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9"/>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Pr>
          <w:rFonts w:ascii="Times New Roman"/>
          <w:sz w:val="6"/>
        </w:rPr>
      </w:pPr>
    </w:p>
    <w:p>
      <w:pPr>
        <w:pStyle w:val="BodyText"/>
        <w:spacing w:line="249" w:lineRule="auto" w:before="57"/>
        <w:ind w:right="3639"/>
      </w:pPr>
      <w:r>
        <w:rPr>
          <w:spacing w:val="-2"/>
        </w:rPr>
        <w:t>法規名稱：特殊教育支持服務及專業團隊運作辦法</w:t>
      </w:r>
      <w:r>
        <w:rPr/>
        <w:t>修正日期：民國 112 年 12 月 08 日</w:t>
      </w:r>
    </w:p>
    <w:p>
      <w:pPr>
        <w:pStyle w:val="BodyText"/>
        <w:spacing w:before="12"/>
        <w:ind w:left="0"/>
        <w:rPr>
          <w:sz w:val="32"/>
        </w:rPr>
      </w:pPr>
    </w:p>
    <w:p>
      <w:pPr>
        <w:pStyle w:val="Heading1"/>
        <w:spacing w:before="0"/>
      </w:pPr>
      <w:r>
        <w:rPr>
          <w:spacing w:val="-2"/>
        </w:rPr>
        <w:t>第 </w:t>
      </w:r>
      <w:r>
        <w:rPr/>
        <w:t>1</w:t>
      </w:r>
      <w:r>
        <w:rPr>
          <w:spacing w:val="-7"/>
        </w:rPr>
        <w:t> 條</w:t>
      </w:r>
    </w:p>
    <w:p>
      <w:pPr>
        <w:pStyle w:val="BodyText"/>
        <w:spacing w:before="135"/>
      </w:pPr>
      <w:r>
        <w:rPr/>
        <w:t>本辦法依特殊教育法（以下簡稱本法）</w:t>
      </w:r>
      <w:r>
        <w:rPr>
          <w:spacing w:val="-1"/>
        </w:rPr>
        <w:t>第二十七條第四項規定訂定之。</w:t>
      </w:r>
    </w:p>
    <w:p>
      <w:pPr>
        <w:pStyle w:val="Heading1"/>
      </w:pPr>
      <w:r>
        <w:rPr>
          <w:spacing w:val="-2"/>
        </w:rPr>
        <w:t>第 </w:t>
      </w:r>
      <w:r>
        <w:rPr/>
        <w:t>2</w:t>
      </w:r>
      <w:r>
        <w:rPr>
          <w:spacing w:val="-7"/>
        </w:rPr>
        <w:t> 條</w:t>
      </w:r>
    </w:p>
    <w:p>
      <w:pPr>
        <w:pStyle w:val="BodyText"/>
        <w:spacing w:line="256" w:lineRule="auto" w:before="134"/>
        <w:ind w:right="119"/>
      </w:pPr>
      <w:r>
        <w:rPr>
          <w:spacing w:val="-2"/>
        </w:rPr>
        <w:t>各級主管機關應提供學校、幼兒園輔導身心障礙學生及幼兒下列支持服務，並適用於經主管機關許可實施非學校型態實驗教育之身心障礙學生：</w:t>
      </w:r>
    </w:p>
    <w:p>
      <w:pPr>
        <w:pStyle w:val="BodyText"/>
        <w:spacing w:before="2"/>
      </w:pPr>
      <w:r>
        <w:rPr>
          <w:spacing w:val="-1"/>
        </w:rPr>
        <w:t>一、評量支持服務：篩選、鑑定、教育及支持服務需求評估、安置適切性評估等。</w:t>
      </w:r>
    </w:p>
    <w:p>
      <w:pPr>
        <w:pStyle w:val="BodyText"/>
        <w:spacing w:line="256" w:lineRule="auto" w:before="22"/>
        <w:ind w:left="940" w:right="119" w:hanging="480"/>
      </w:pPr>
      <w:r>
        <w:rPr>
          <w:spacing w:val="-2"/>
        </w:rPr>
        <w:t>二、教學支持服務：課程教學設計與調整、教材、教法、教具、班級經營、情緒及行為輔導及學習評量等。</w:t>
      </w:r>
    </w:p>
    <w:p>
      <w:pPr>
        <w:pStyle w:val="BodyText"/>
        <w:spacing w:before="2"/>
      </w:pPr>
      <w:r>
        <w:rPr>
          <w:spacing w:val="-1"/>
        </w:rPr>
        <w:t>三、行政支持服務：行政運作輔導、實施指導或示例、資源整合、教師專業發展等。</w:t>
      </w:r>
    </w:p>
    <w:p>
      <w:pPr>
        <w:pStyle w:val="Heading1"/>
      </w:pPr>
      <w:r>
        <w:rPr>
          <w:spacing w:val="-2"/>
        </w:rPr>
        <w:t>第 </w:t>
      </w:r>
      <w:r>
        <w:rPr/>
        <w:t>3</w:t>
      </w:r>
      <w:r>
        <w:rPr>
          <w:spacing w:val="-7"/>
        </w:rPr>
        <w:t> 條</w:t>
      </w:r>
    </w:p>
    <w:p>
      <w:pPr>
        <w:pStyle w:val="ListParagraph"/>
        <w:numPr>
          <w:ilvl w:val="0"/>
          <w:numId w:val="1"/>
        </w:numPr>
        <w:tabs>
          <w:tab w:pos="463" w:val="left" w:leader="none"/>
        </w:tabs>
        <w:spacing w:line="249" w:lineRule="auto" w:before="125" w:after="0"/>
        <w:ind w:left="460" w:right="115" w:hanging="360"/>
        <w:jc w:val="both"/>
        <w:rPr>
          <w:sz w:val="22"/>
        </w:rPr>
      </w:pPr>
      <w:r>
        <w:rPr>
          <w:spacing w:val="-2"/>
          <w:sz w:val="22"/>
        </w:rPr>
        <w:t>各級主管機關應結合特殊教育行政支持網絡、課程及教學輔導團、學生輔導諮商中心及</w:t>
      </w:r>
      <w:r>
        <w:rPr>
          <w:spacing w:val="-2"/>
          <w:sz w:val="22"/>
        </w:rPr>
        <w:t>相關專業人員，提供前條所定各項支持服務所需之專業人力、資訊及諮詢、知能研習、</w:t>
      </w:r>
      <w:r>
        <w:rPr>
          <w:spacing w:val="-2"/>
          <w:sz w:val="22"/>
        </w:rPr>
        <w:t>評量工具、輔具、設備及經費補助。</w:t>
      </w:r>
    </w:p>
    <w:p>
      <w:pPr>
        <w:pStyle w:val="ListParagraph"/>
        <w:numPr>
          <w:ilvl w:val="0"/>
          <w:numId w:val="1"/>
        </w:numPr>
        <w:tabs>
          <w:tab w:pos="463" w:val="left" w:leader="none"/>
        </w:tabs>
        <w:spacing w:line="249" w:lineRule="auto" w:before="0" w:after="0"/>
        <w:ind w:left="460" w:right="115" w:hanging="360"/>
        <w:jc w:val="both"/>
        <w:rPr>
          <w:sz w:val="22"/>
        </w:rPr>
      </w:pPr>
      <w:r>
        <w:rPr>
          <w:spacing w:val="-2"/>
          <w:sz w:val="22"/>
        </w:rPr>
        <w:t>前條所定各項支持服務，各級主管機關應訂定申請之方式、期程、程序及支持方式等規</w:t>
      </w:r>
      <w:r>
        <w:rPr>
          <w:spacing w:val="-2"/>
          <w:sz w:val="22"/>
        </w:rPr>
        <w:t>定，由學校、幼兒園申請；經主管機關許可實施非學校型態實驗教育之身心障礙學生</w:t>
      </w:r>
    </w:p>
    <w:p>
      <w:pPr>
        <w:pStyle w:val="BodyText"/>
      </w:pPr>
      <w:r>
        <w:rPr>
          <w:spacing w:val="-1"/>
        </w:rPr>
        <w:t>，其所需之各項支持服務，應於申請辦理實驗教育計畫中載明。</w:t>
      </w:r>
    </w:p>
    <w:p>
      <w:pPr>
        <w:pStyle w:val="Heading1"/>
      </w:pPr>
      <w:r>
        <w:rPr>
          <w:spacing w:val="-2"/>
        </w:rPr>
        <w:t>第 </w:t>
      </w:r>
      <w:r>
        <w:rPr/>
        <w:t>4</w:t>
      </w:r>
      <w:r>
        <w:rPr>
          <w:spacing w:val="-7"/>
        </w:rPr>
        <w:t> 條</w:t>
      </w:r>
    </w:p>
    <w:p>
      <w:pPr>
        <w:pStyle w:val="ListParagraph"/>
        <w:numPr>
          <w:ilvl w:val="0"/>
          <w:numId w:val="2"/>
        </w:numPr>
        <w:tabs>
          <w:tab w:pos="463" w:val="left" w:leader="none"/>
        </w:tabs>
        <w:spacing w:line="249" w:lineRule="auto" w:before="125" w:after="0"/>
        <w:ind w:left="460" w:right="115" w:hanging="360"/>
        <w:jc w:val="both"/>
        <w:rPr>
          <w:sz w:val="22"/>
        </w:rPr>
      </w:pPr>
      <w:r>
        <w:rPr>
          <w:spacing w:val="-2"/>
          <w:sz w:val="22"/>
        </w:rPr>
        <w:t>本法第二十七條所稱專業團隊，由普通教育教師、教保服務人員、特殊教育教師、輔導</w:t>
      </w:r>
      <w:r>
        <w:rPr>
          <w:spacing w:val="-2"/>
          <w:sz w:val="22"/>
        </w:rPr>
        <w:t>教師、特殊教育相關專業人員、學校行政人員及護理人員、職業重建、視覺功能障礙生</w:t>
      </w:r>
      <w:r>
        <w:rPr>
          <w:spacing w:val="-2"/>
          <w:sz w:val="22"/>
        </w:rPr>
        <w:t>活技能訓練及輔具評估等人員組成，依學生或幼兒需求彈性調整，以合作提供統整性之</w:t>
      </w:r>
      <w:r>
        <w:rPr>
          <w:spacing w:val="-4"/>
          <w:sz w:val="22"/>
        </w:rPr>
        <w:t>服務。</w:t>
      </w:r>
    </w:p>
    <w:p>
      <w:pPr>
        <w:pStyle w:val="ListParagraph"/>
        <w:numPr>
          <w:ilvl w:val="0"/>
          <w:numId w:val="2"/>
        </w:numPr>
        <w:tabs>
          <w:tab w:pos="463" w:val="left" w:leader="none"/>
        </w:tabs>
        <w:spacing w:line="249" w:lineRule="auto" w:before="0" w:after="0"/>
        <w:ind w:left="460" w:right="115" w:hanging="360"/>
        <w:jc w:val="both"/>
        <w:rPr>
          <w:sz w:val="22"/>
        </w:rPr>
      </w:pPr>
      <w:r>
        <w:rPr>
          <w:spacing w:val="-2"/>
          <w:sz w:val="22"/>
        </w:rPr>
        <w:t>前項所稱特殊教育相關專業人員，指醫師、物理治療師、職能治療師、臨床心理師、諮</w:t>
      </w:r>
      <w:r>
        <w:rPr>
          <w:spacing w:val="-2"/>
          <w:sz w:val="22"/>
        </w:rPr>
        <w:t>商心理師、語言治療師、聽力師、社會工作師及職業輔導、定向行動等專業人員。</w:t>
      </w:r>
    </w:p>
    <w:p>
      <w:pPr>
        <w:pStyle w:val="ListParagraph"/>
        <w:numPr>
          <w:ilvl w:val="0"/>
          <w:numId w:val="2"/>
        </w:numPr>
        <w:tabs>
          <w:tab w:pos="463" w:val="left" w:leader="none"/>
        </w:tabs>
        <w:spacing w:line="240" w:lineRule="auto" w:before="0" w:after="0"/>
        <w:ind w:left="462" w:right="0" w:hanging="363"/>
        <w:jc w:val="both"/>
        <w:rPr>
          <w:sz w:val="22"/>
        </w:rPr>
      </w:pPr>
      <w:r>
        <w:rPr>
          <w:spacing w:val="-1"/>
          <w:sz w:val="22"/>
        </w:rPr>
        <w:t>專業團隊人員應具備各該專業人員法規所定之資格。</w:t>
      </w:r>
    </w:p>
    <w:p>
      <w:pPr>
        <w:pStyle w:val="Heading1"/>
        <w:jc w:val="both"/>
      </w:pPr>
      <w:r>
        <w:rPr>
          <w:spacing w:val="-2"/>
        </w:rPr>
        <w:t>第 </w:t>
      </w:r>
      <w:r>
        <w:rPr/>
        <w:t>5</w:t>
      </w:r>
      <w:r>
        <w:rPr>
          <w:spacing w:val="-7"/>
        </w:rPr>
        <w:t> 條</w:t>
      </w:r>
    </w:p>
    <w:p>
      <w:pPr>
        <w:pStyle w:val="ListParagraph"/>
        <w:numPr>
          <w:ilvl w:val="0"/>
          <w:numId w:val="3"/>
        </w:numPr>
        <w:tabs>
          <w:tab w:pos="463" w:val="left" w:leader="none"/>
        </w:tabs>
        <w:spacing w:line="249" w:lineRule="auto" w:before="125" w:after="0"/>
        <w:ind w:left="460" w:right="115" w:hanging="360"/>
        <w:jc w:val="both"/>
        <w:rPr>
          <w:sz w:val="22"/>
        </w:rPr>
      </w:pPr>
      <w:r>
        <w:rPr>
          <w:spacing w:val="-2"/>
          <w:sz w:val="22"/>
        </w:rPr>
        <w:t>專業團隊應由學校主要負責身心障礙學生教學與輔導之教師主責團隊運作，其他專業團</w:t>
      </w:r>
      <w:r>
        <w:rPr>
          <w:spacing w:val="-2"/>
          <w:sz w:val="22"/>
        </w:rPr>
        <w:t>隊成員以合作諮詢等方式，提供其有關個案評估、個別化教育計畫目標訂定、課程與教</w:t>
      </w:r>
      <w:r>
        <w:rPr>
          <w:spacing w:val="-2"/>
          <w:sz w:val="22"/>
        </w:rPr>
        <w:t>學規劃、環境設施設備改善、輔具購置及運用、轉銜輔導等服務，並協助追蹤調整之。</w:t>
      </w:r>
      <w:r>
        <w:rPr>
          <w:spacing w:val="-2"/>
          <w:sz w:val="22"/>
        </w:rPr>
        <w:t>幼兒園得指定專人主責團隊運作。</w:t>
      </w:r>
    </w:p>
    <w:p>
      <w:pPr>
        <w:pStyle w:val="ListParagraph"/>
        <w:numPr>
          <w:ilvl w:val="0"/>
          <w:numId w:val="3"/>
        </w:numPr>
        <w:tabs>
          <w:tab w:pos="463" w:val="left" w:leader="none"/>
        </w:tabs>
        <w:spacing w:line="240" w:lineRule="auto" w:before="0" w:after="0"/>
        <w:ind w:left="462" w:right="0" w:hanging="363"/>
        <w:jc w:val="both"/>
        <w:rPr>
          <w:sz w:val="22"/>
        </w:rPr>
      </w:pPr>
      <w:r>
        <w:rPr>
          <w:spacing w:val="-1"/>
          <w:sz w:val="22"/>
        </w:rPr>
        <w:t>前項專業團隊合作及運作程序如下：</w:t>
      </w:r>
    </w:p>
    <w:p>
      <w:pPr>
        <w:pStyle w:val="BodyText"/>
        <w:spacing w:line="256" w:lineRule="auto" w:before="22"/>
        <w:ind w:left="940" w:right="119" w:hanging="480"/>
      </w:pPr>
      <w:r>
        <w:rPr>
          <w:spacing w:val="-2"/>
        </w:rPr>
        <w:t>一、由專業團隊成員共同討論個案後進行評估，或由專業團隊成員分別評估個案後共同討論，再由主責教師或受指定專人彙整，做成評估結果。</w:t>
      </w:r>
    </w:p>
    <w:p>
      <w:pPr>
        <w:pStyle w:val="BodyText"/>
        <w:spacing w:line="256" w:lineRule="auto" w:before="2"/>
        <w:ind w:left="940" w:right="119" w:hanging="480"/>
      </w:pPr>
      <w:r>
        <w:rPr>
          <w:spacing w:val="-2"/>
        </w:rPr>
        <w:t>二、由專業團隊依前款評估結果，與個案及其法定代理人或實際照顧者溝通意見，以決定教育及相關服務之重點及目標，並完成個別化教育計畫之訂定。</w:t>
      </w:r>
    </w:p>
    <w:p>
      <w:pPr>
        <w:pStyle w:val="BodyText"/>
        <w:spacing w:line="256" w:lineRule="auto" w:before="1"/>
        <w:ind w:left="940" w:right="119" w:hanging="480"/>
      </w:pPr>
      <w:r>
        <w:rPr>
          <w:spacing w:val="-2"/>
        </w:rPr>
        <w:t>三、由主責教師或受指定專人在其他專業團隊成員之諮詢及協助下，主責個別化教育計畫之執行與追蹤輔導。</w:t>
      </w:r>
    </w:p>
    <w:p>
      <w:pPr>
        <w:pStyle w:val="Heading1"/>
        <w:spacing w:before="132"/>
      </w:pPr>
      <w:r>
        <w:rPr>
          <w:spacing w:val="-2"/>
        </w:rPr>
        <w:t>第 </w:t>
      </w:r>
      <w:r>
        <w:rPr/>
        <w:t>6</w:t>
      </w:r>
      <w:r>
        <w:rPr>
          <w:spacing w:val="-7"/>
        </w:rPr>
        <w:t> 條</w:t>
      </w:r>
    </w:p>
    <w:p>
      <w:pPr>
        <w:pStyle w:val="BodyText"/>
        <w:spacing w:line="256" w:lineRule="auto" w:before="134"/>
        <w:ind w:right="119"/>
      </w:pPr>
      <w:r>
        <w:rPr>
          <w:spacing w:val="-2"/>
        </w:rPr>
        <w:t>專業團隊提供身心障礙學生或幼兒專業服務前，應告知學生本人、學生或幼兒之法定代</w:t>
      </w:r>
      <w:r>
        <w:rPr>
          <w:spacing w:val="-1"/>
        </w:rPr>
        <w:t>理人或實際照顧者有關提供服務之目的、預期成果及相關措施，並徵詢其同意；實施專</w:t>
      </w:r>
    </w:p>
    <w:p>
      <w:pPr>
        <w:spacing w:after="0" w:line="256" w:lineRule="auto"/>
        <w:sectPr>
          <w:type w:val="continuous"/>
          <w:pgSz w:w="11900" w:h="16840"/>
          <w:pgMar w:top="440" w:bottom="280" w:left="1540" w:right="1420"/>
        </w:sectPr>
      </w:pPr>
    </w:p>
    <w:p>
      <w:pPr>
        <w:pStyle w:val="BodyText"/>
        <w:spacing w:line="256" w:lineRule="auto" w:before="30"/>
        <w:ind w:right="119"/>
      </w:pPr>
      <w:r>
        <w:rPr>
          <w:spacing w:val="-2"/>
        </w:rPr>
        <w:t>業服務時，應主動邀請學生或幼兒之法定代理人或實際照顧者參與；服務後應通知其結果，且作成紀錄，建檔保存。</w:t>
      </w:r>
    </w:p>
    <w:p>
      <w:pPr>
        <w:pStyle w:val="Heading1"/>
        <w:spacing w:before="131"/>
      </w:pPr>
      <w:r>
        <w:rPr>
          <w:spacing w:val="-2"/>
        </w:rPr>
        <w:t>第 </w:t>
      </w:r>
      <w:r>
        <w:rPr/>
        <w:t>7</w:t>
      </w:r>
      <w:r>
        <w:rPr>
          <w:spacing w:val="-7"/>
        </w:rPr>
        <w:t> 條</w:t>
      </w:r>
    </w:p>
    <w:p>
      <w:pPr>
        <w:pStyle w:val="ListParagraph"/>
        <w:numPr>
          <w:ilvl w:val="0"/>
          <w:numId w:val="4"/>
        </w:numPr>
        <w:tabs>
          <w:tab w:pos="463" w:val="left" w:leader="none"/>
        </w:tabs>
        <w:spacing w:line="249" w:lineRule="auto" w:before="125" w:after="0"/>
        <w:ind w:left="460" w:right="115" w:hanging="360"/>
        <w:jc w:val="left"/>
        <w:rPr>
          <w:sz w:val="22"/>
        </w:rPr>
      </w:pPr>
      <w:r>
        <w:rPr>
          <w:spacing w:val="-2"/>
          <w:sz w:val="22"/>
        </w:rPr>
        <w:t>學校之特殊教育推行委員會應定期檢視專業團隊運作及服務成效；幼兒園應於檢討個別</w:t>
      </w:r>
      <w:r>
        <w:rPr>
          <w:spacing w:val="-2"/>
          <w:sz w:val="22"/>
        </w:rPr>
        <w:t>化教育計畫時併同辦理。</w:t>
      </w:r>
    </w:p>
    <w:p>
      <w:pPr>
        <w:pStyle w:val="ListParagraph"/>
        <w:numPr>
          <w:ilvl w:val="0"/>
          <w:numId w:val="4"/>
        </w:numPr>
        <w:tabs>
          <w:tab w:pos="463" w:val="left" w:leader="none"/>
        </w:tabs>
        <w:spacing w:line="240" w:lineRule="auto" w:before="0" w:after="0"/>
        <w:ind w:left="462" w:right="0" w:hanging="363"/>
        <w:jc w:val="left"/>
        <w:rPr>
          <w:sz w:val="22"/>
        </w:rPr>
      </w:pPr>
      <w:r>
        <w:rPr>
          <w:spacing w:val="-1"/>
          <w:sz w:val="22"/>
        </w:rPr>
        <w:t>各級主管機關應督導學校及幼兒園辦理前項檢視事務之執行情形。</w:t>
      </w:r>
    </w:p>
    <w:p>
      <w:pPr>
        <w:pStyle w:val="Heading1"/>
      </w:pPr>
      <w:r>
        <w:rPr>
          <w:spacing w:val="-2"/>
        </w:rPr>
        <w:t>第 </w:t>
      </w:r>
      <w:r>
        <w:rPr/>
        <w:t>8</w:t>
      </w:r>
      <w:r>
        <w:rPr>
          <w:spacing w:val="-7"/>
        </w:rPr>
        <w:t> 條</w:t>
      </w:r>
    </w:p>
    <w:p>
      <w:pPr>
        <w:pStyle w:val="ListParagraph"/>
        <w:numPr>
          <w:ilvl w:val="0"/>
          <w:numId w:val="5"/>
        </w:numPr>
        <w:tabs>
          <w:tab w:pos="463" w:val="left" w:leader="none"/>
        </w:tabs>
        <w:spacing w:line="240" w:lineRule="auto" w:before="124" w:after="0"/>
        <w:ind w:left="462" w:right="0" w:hanging="363"/>
        <w:jc w:val="left"/>
        <w:rPr>
          <w:sz w:val="22"/>
        </w:rPr>
      </w:pPr>
      <w:r>
        <w:rPr>
          <w:spacing w:val="-1"/>
          <w:sz w:val="22"/>
        </w:rPr>
        <w:t>辦理特殊教育支持服務與專業團隊運作所需經費，由各校及各該主管機關編列預算支應</w:t>
      </w:r>
    </w:p>
    <w:p>
      <w:pPr>
        <w:spacing w:before="13"/>
        <w:ind w:left="460" w:right="0" w:firstLine="0"/>
        <w:jc w:val="left"/>
        <w:rPr>
          <w:sz w:val="22"/>
        </w:rPr>
      </w:pPr>
      <w:r>
        <w:rPr>
          <w:sz w:val="22"/>
        </w:rPr>
        <w:t>。</w:t>
      </w:r>
    </w:p>
    <w:p>
      <w:pPr>
        <w:pStyle w:val="ListParagraph"/>
        <w:numPr>
          <w:ilvl w:val="0"/>
          <w:numId w:val="5"/>
        </w:numPr>
        <w:tabs>
          <w:tab w:pos="463" w:val="left" w:leader="none"/>
        </w:tabs>
        <w:spacing w:line="249" w:lineRule="auto" w:before="12" w:after="0"/>
        <w:ind w:left="460" w:right="115" w:hanging="360"/>
        <w:jc w:val="left"/>
        <w:rPr>
          <w:sz w:val="22"/>
        </w:rPr>
      </w:pPr>
      <w:r>
        <w:rPr>
          <w:spacing w:val="-2"/>
          <w:sz w:val="22"/>
        </w:rPr>
        <w:t>各級主管機關應提供學校及幼兒園專業團隊運作所需之人力、經費等資源，並適用於經</w:t>
      </w:r>
      <w:r>
        <w:rPr>
          <w:spacing w:val="-2"/>
          <w:sz w:val="22"/>
        </w:rPr>
        <w:t>主管機關許可實施非學校型態實驗教育之身心障礙學生。</w:t>
      </w:r>
    </w:p>
    <w:p>
      <w:pPr>
        <w:pStyle w:val="ListParagraph"/>
        <w:numPr>
          <w:ilvl w:val="0"/>
          <w:numId w:val="5"/>
        </w:numPr>
        <w:tabs>
          <w:tab w:pos="463" w:val="left" w:leader="none"/>
        </w:tabs>
        <w:spacing w:line="249" w:lineRule="auto" w:before="0" w:after="0"/>
        <w:ind w:left="460" w:right="115" w:hanging="360"/>
        <w:jc w:val="left"/>
        <w:rPr>
          <w:sz w:val="22"/>
        </w:rPr>
      </w:pPr>
      <w:r>
        <w:rPr>
          <w:spacing w:val="-2"/>
          <w:sz w:val="22"/>
        </w:rPr>
        <w:t>中央主管機關應視需要，依各直轄市、縣（市）歷年身心障礙學生及幼兒人數，調整補</w:t>
      </w:r>
      <w:r>
        <w:rPr>
          <w:spacing w:val="-4"/>
          <w:sz w:val="22"/>
        </w:rPr>
        <w:t>助經費。</w:t>
      </w:r>
    </w:p>
    <w:p>
      <w:pPr>
        <w:pStyle w:val="Heading1"/>
        <w:spacing w:before="140"/>
      </w:pPr>
      <w:r>
        <w:rPr>
          <w:spacing w:val="-2"/>
        </w:rPr>
        <w:t>第 </w:t>
      </w:r>
      <w:r>
        <w:rPr/>
        <w:t>9</w:t>
      </w:r>
      <w:r>
        <w:rPr>
          <w:spacing w:val="-7"/>
        </w:rPr>
        <w:t> 條</w:t>
      </w:r>
    </w:p>
    <w:p>
      <w:pPr>
        <w:pStyle w:val="BodyText"/>
        <w:spacing w:before="135"/>
      </w:pPr>
      <w:r>
        <w:rPr>
          <w:spacing w:val="-1"/>
        </w:rPr>
        <w:t>本辦法自發布日施行。</w:t>
      </w:r>
    </w:p>
    <w:sectPr>
      <w:pgSz w:w="11900" w:h="16840"/>
      <w:pgMar w:top="480" w:bottom="280" w:left="15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3">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2">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1">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0">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ind w:left="460"/>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52"/>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ind w:left="460" w:right="115" w:hanging="360"/>
      <w:jc w:val="both"/>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2024-01-17T00:54:04Z</dcterms:created>
  <dcterms:modified xsi:type="dcterms:W3CDTF">2024-01-17T00:54:04Z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