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49"/>
        <w:rPr>
          <w:rFonts w:ascii="Times New Roman"/>
          <w:sz w:val="20"/>
        </w:rPr>
      </w:pPr>
      <w:r>
        <w:rPr>
          <w:rFonts w:ascii="Times New Roman"/>
          <w:sz w:val="20"/>
        </w:rPr>
        <w:drawing>
          <wp:inline distT="0" distB="0" distL="0" distR="0">
            <wp:extent cx="2047377" cy="392049"/>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47377" cy="392049"/>
                    </a:xfrm>
                    <a:prstGeom prst="rect">
                      <a:avLst/>
                    </a:prstGeom>
                  </pic:spPr>
                </pic:pic>
              </a:graphicData>
            </a:graphic>
          </wp:inline>
        </w:drawing>
      </w:r>
      <w:r>
        <w:rPr>
          <w:rFonts w:ascii="Times New Roman"/>
          <w:sz w:val="20"/>
        </w:rPr>
      </w:r>
    </w:p>
    <w:p>
      <w:pPr>
        <w:pStyle w:val="BodyText"/>
        <w:spacing w:before="10"/>
        <w:ind w:left="0"/>
        <w:rPr>
          <w:rFonts w:ascii="Times New Roman"/>
          <w:sz w:val="6"/>
        </w:rPr>
      </w:pPr>
    </w:p>
    <w:p>
      <w:pPr>
        <w:pStyle w:val="BodyText"/>
        <w:spacing w:before="57"/>
      </w:pPr>
      <w:r>
        <w:rPr>
          <w:spacing w:val="-1"/>
        </w:rPr>
        <w:t>法規名稱：學生輔導法</w:t>
      </w:r>
    </w:p>
    <w:p>
      <w:pPr>
        <w:pStyle w:val="BodyText"/>
        <w:spacing w:before="12"/>
      </w:pPr>
      <w:r>
        <w:rPr/>
        <w:t>公布日期：民國 103 年 11 月 12</w:t>
      </w:r>
      <w:r>
        <w:rPr>
          <w:spacing w:val="-5"/>
        </w:rPr>
        <w:t> 日</w:t>
      </w:r>
    </w:p>
    <w:p>
      <w:pPr>
        <w:pStyle w:val="BodyText"/>
        <w:ind w:left="0"/>
      </w:pPr>
    </w:p>
    <w:p>
      <w:pPr>
        <w:pStyle w:val="Heading1"/>
        <w:spacing w:before="165"/>
      </w:pPr>
      <w:r>
        <w:rPr>
          <w:spacing w:val="-2"/>
        </w:rPr>
        <w:t>第 </w:t>
      </w:r>
      <w:r>
        <w:rPr/>
        <w:t>1</w:t>
      </w:r>
      <w:r>
        <w:rPr>
          <w:spacing w:val="-7"/>
        </w:rPr>
        <w:t> 條</w:t>
      </w:r>
    </w:p>
    <w:p>
      <w:pPr>
        <w:pStyle w:val="ListParagraph"/>
        <w:numPr>
          <w:ilvl w:val="0"/>
          <w:numId w:val="1"/>
        </w:numPr>
        <w:tabs>
          <w:tab w:pos="463" w:val="left" w:leader="none"/>
        </w:tabs>
        <w:spacing w:line="240" w:lineRule="auto" w:before="124" w:after="0"/>
        <w:ind w:left="462" w:right="0" w:hanging="363"/>
        <w:jc w:val="left"/>
        <w:rPr>
          <w:sz w:val="22"/>
        </w:rPr>
      </w:pPr>
      <w:r>
        <w:rPr>
          <w:spacing w:val="-1"/>
          <w:sz w:val="22"/>
        </w:rPr>
        <w:t>為促進與維護學生身心健康及全人發展，並健全學生輔導工作，特制定本法。</w:t>
      </w:r>
    </w:p>
    <w:p>
      <w:pPr>
        <w:pStyle w:val="ListParagraph"/>
        <w:numPr>
          <w:ilvl w:val="0"/>
          <w:numId w:val="1"/>
        </w:numPr>
        <w:tabs>
          <w:tab w:pos="463" w:val="left" w:leader="none"/>
        </w:tabs>
        <w:spacing w:line="240" w:lineRule="auto" w:before="12" w:after="0"/>
        <w:ind w:left="462" w:right="0" w:hanging="363"/>
        <w:jc w:val="left"/>
        <w:rPr>
          <w:sz w:val="22"/>
        </w:rPr>
      </w:pPr>
      <w:r>
        <w:rPr>
          <w:spacing w:val="-1"/>
          <w:sz w:val="22"/>
        </w:rPr>
        <w:t>學生輔導，依本法之規定。但特殊教育法另有規定者，從其規定。</w:t>
      </w:r>
    </w:p>
    <w:p>
      <w:pPr>
        <w:pStyle w:val="Heading1"/>
        <w:spacing w:before="153"/>
      </w:pPr>
      <w:r>
        <w:rPr>
          <w:spacing w:val="-2"/>
        </w:rPr>
        <w:t>第 </w:t>
      </w:r>
      <w:r>
        <w:rPr/>
        <w:t>2</w:t>
      </w:r>
      <w:r>
        <w:rPr>
          <w:spacing w:val="-7"/>
        </w:rPr>
        <w:t> 條</w:t>
      </w:r>
    </w:p>
    <w:p>
      <w:pPr>
        <w:pStyle w:val="ListParagraph"/>
        <w:numPr>
          <w:ilvl w:val="0"/>
          <w:numId w:val="2"/>
        </w:numPr>
        <w:tabs>
          <w:tab w:pos="463" w:val="left" w:leader="none"/>
        </w:tabs>
        <w:spacing w:line="240" w:lineRule="auto" w:before="124" w:after="0"/>
        <w:ind w:left="462" w:right="0" w:hanging="363"/>
        <w:jc w:val="left"/>
        <w:rPr>
          <w:sz w:val="22"/>
        </w:rPr>
      </w:pPr>
      <w:r>
        <w:rPr>
          <w:sz w:val="22"/>
        </w:rPr>
        <w:t>本法所稱主管機關：在中央為教育部；在直轄市為直轄市政府；在縣（市）為縣（</w:t>
      </w:r>
      <w:r>
        <w:rPr>
          <w:spacing w:val="-10"/>
          <w:sz w:val="22"/>
        </w:rPr>
        <w:t>市</w:t>
      </w:r>
    </w:p>
    <w:p>
      <w:pPr>
        <w:pStyle w:val="BodyText"/>
        <w:spacing w:before="13"/>
      </w:pPr>
      <w:r>
        <w:rPr/>
        <w:t>）</w:t>
      </w:r>
      <w:r>
        <w:rPr>
          <w:spacing w:val="-4"/>
        </w:rPr>
        <w:t>政府。</w:t>
      </w:r>
    </w:p>
    <w:p>
      <w:pPr>
        <w:pStyle w:val="ListParagraph"/>
        <w:numPr>
          <w:ilvl w:val="0"/>
          <w:numId w:val="2"/>
        </w:numPr>
        <w:tabs>
          <w:tab w:pos="463" w:val="left" w:leader="none"/>
        </w:tabs>
        <w:spacing w:line="240" w:lineRule="auto" w:before="12" w:after="0"/>
        <w:ind w:left="462" w:right="0" w:hanging="363"/>
        <w:jc w:val="left"/>
        <w:rPr>
          <w:sz w:val="22"/>
        </w:rPr>
      </w:pPr>
      <w:r>
        <w:rPr>
          <w:spacing w:val="-1"/>
          <w:sz w:val="22"/>
        </w:rPr>
        <w:t>軍事及警察校院，其主管機關分別為國防部及內政部。</w:t>
      </w:r>
    </w:p>
    <w:p>
      <w:pPr>
        <w:pStyle w:val="ListParagraph"/>
        <w:numPr>
          <w:ilvl w:val="0"/>
          <w:numId w:val="2"/>
        </w:numPr>
        <w:tabs>
          <w:tab w:pos="463" w:val="left" w:leader="none"/>
        </w:tabs>
        <w:spacing w:line="240" w:lineRule="auto" w:before="12" w:after="0"/>
        <w:ind w:left="462" w:right="0" w:hanging="363"/>
        <w:jc w:val="left"/>
        <w:rPr>
          <w:sz w:val="22"/>
        </w:rPr>
      </w:pPr>
      <w:r>
        <w:rPr>
          <w:spacing w:val="-1"/>
          <w:sz w:val="22"/>
        </w:rPr>
        <w:t>本法所定事項涉及各目的事業主管機關業務時，各該機關應配合辦理。</w:t>
      </w:r>
    </w:p>
    <w:p>
      <w:pPr>
        <w:pStyle w:val="Heading1"/>
        <w:spacing w:before="153"/>
      </w:pPr>
      <w:r>
        <w:rPr>
          <w:spacing w:val="-2"/>
        </w:rPr>
        <w:t>第 </w:t>
      </w:r>
      <w:r>
        <w:rPr/>
        <w:t>3</w:t>
      </w:r>
      <w:r>
        <w:rPr>
          <w:spacing w:val="-7"/>
        </w:rPr>
        <w:t> 條</w:t>
      </w:r>
    </w:p>
    <w:p>
      <w:pPr>
        <w:pStyle w:val="ListParagraph"/>
        <w:numPr>
          <w:ilvl w:val="0"/>
          <w:numId w:val="3"/>
        </w:numPr>
        <w:tabs>
          <w:tab w:pos="463" w:val="left" w:leader="none"/>
        </w:tabs>
        <w:spacing w:line="240" w:lineRule="auto" w:before="124" w:after="0"/>
        <w:ind w:left="462" w:right="0" w:hanging="363"/>
        <w:jc w:val="left"/>
        <w:rPr>
          <w:sz w:val="22"/>
        </w:rPr>
      </w:pPr>
      <w:r>
        <w:rPr>
          <w:spacing w:val="-1"/>
          <w:sz w:val="22"/>
        </w:rPr>
        <w:t>本法用詞，定義如下：</w:t>
      </w:r>
    </w:p>
    <w:p>
      <w:pPr>
        <w:pStyle w:val="BodyText"/>
        <w:spacing w:before="22"/>
      </w:pPr>
      <w:r>
        <w:rPr>
          <w:spacing w:val="-1"/>
        </w:rPr>
        <w:t>一、學校：指公私立各級學校。但不包括矯正學校。</w:t>
      </w:r>
    </w:p>
    <w:p>
      <w:pPr>
        <w:pStyle w:val="BodyText"/>
        <w:spacing w:line="256" w:lineRule="auto" w:before="23"/>
        <w:ind w:left="940" w:right="159" w:hanging="480"/>
      </w:pPr>
      <w:r>
        <w:rPr>
          <w:spacing w:val="-2"/>
        </w:rPr>
        <w:t>二、輔導教師：指符合高級中等以下學校輔導教師資格，依法令任用於高級中等以下學校從事學生輔導工作者。</w:t>
      </w:r>
    </w:p>
    <w:p>
      <w:pPr>
        <w:pStyle w:val="BodyText"/>
        <w:spacing w:line="256" w:lineRule="auto" w:before="1"/>
        <w:ind w:left="940" w:right="159" w:hanging="480"/>
      </w:pPr>
      <w:r>
        <w:rPr>
          <w:spacing w:val="-2"/>
        </w:rPr>
        <w:t>三、專業輔導人員：指具有臨床心理師、諮商心理師或社會工作師證書，由主管機關或學校依法進用，從事學生輔導工作者。</w:t>
      </w:r>
    </w:p>
    <w:p>
      <w:pPr>
        <w:pStyle w:val="ListParagraph"/>
        <w:numPr>
          <w:ilvl w:val="0"/>
          <w:numId w:val="3"/>
        </w:numPr>
        <w:tabs>
          <w:tab w:pos="463" w:val="left" w:leader="none"/>
        </w:tabs>
        <w:spacing w:line="299" w:lineRule="exact" w:before="0" w:after="0"/>
        <w:ind w:left="462" w:right="0" w:hanging="363"/>
        <w:jc w:val="left"/>
        <w:rPr>
          <w:sz w:val="22"/>
        </w:rPr>
      </w:pPr>
      <w:r>
        <w:rPr>
          <w:spacing w:val="-1"/>
          <w:sz w:val="22"/>
        </w:rPr>
        <w:t>前項第二款輔導教師資格，由中央主管機關定之。</w:t>
      </w:r>
    </w:p>
    <w:p>
      <w:pPr>
        <w:pStyle w:val="Heading1"/>
        <w:spacing w:before="153"/>
      </w:pPr>
      <w:r>
        <w:rPr>
          <w:spacing w:val="-2"/>
        </w:rPr>
        <w:t>第 </w:t>
      </w:r>
      <w:r>
        <w:rPr/>
        <w:t>4</w:t>
      </w:r>
      <w:r>
        <w:rPr>
          <w:spacing w:val="-7"/>
        </w:rPr>
        <w:t> 條</w:t>
      </w:r>
    </w:p>
    <w:p>
      <w:pPr>
        <w:pStyle w:val="ListParagraph"/>
        <w:numPr>
          <w:ilvl w:val="0"/>
          <w:numId w:val="4"/>
        </w:numPr>
        <w:tabs>
          <w:tab w:pos="463" w:val="left" w:leader="none"/>
        </w:tabs>
        <w:spacing w:line="249" w:lineRule="auto" w:before="124" w:after="0"/>
        <w:ind w:left="460" w:right="155" w:hanging="360"/>
        <w:jc w:val="left"/>
        <w:rPr>
          <w:sz w:val="22"/>
        </w:rPr>
      </w:pPr>
      <w:r>
        <w:rPr>
          <w:spacing w:val="-2"/>
          <w:sz w:val="22"/>
        </w:rPr>
        <w:t>各級主管機關為執行學生輔導行政工作，應指定學生輔導專責單位或專責人員，辦理各</w:t>
      </w:r>
      <w:r>
        <w:rPr>
          <w:spacing w:val="-2"/>
          <w:sz w:val="22"/>
        </w:rPr>
        <w:t>項學生輔導工作之規劃及執行事項。</w:t>
      </w:r>
    </w:p>
    <w:p>
      <w:pPr>
        <w:pStyle w:val="ListParagraph"/>
        <w:numPr>
          <w:ilvl w:val="0"/>
          <w:numId w:val="4"/>
        </w:numPr>
        <w:tabs>
          <w:tab w:pos="463" w:val="left" w:leader="none"/>
        </w:tabs>
        <w:spacing w:line="256" w:lineRule="auto" w:before="0" w:after="0"/>
        <w:ind w:left="460" w:right="2135" w:hanging="360"/>
        <w:jc w:val="left"/>
        <w:rPr>
          <w:sz w:val="22"/>
        </w:rPr>
      </w:pPr>
      <w:r>
        <w:rPr>
          <w:spacing w:val="-2"/>
          <w:sz w:val="22"/>
        </w:rPr>
        <w:t>高級中等以下學校主管機關應設學生輔導諮商中心，其任務如下：</w:t>
      </w:r>
      <w:r>
        <w:rPr>
          <w:spacing w:val="-2"/>
          <w:sz w:val="22"/>
        </w:rPr>
        <w:t>一、提供學生心理評估、輔導諮商及資源轉介服務。</w:t>
      </w:r>
    </w:p>
    <w:p>
      <w:pPr>
        <w:pStyle w:val="BodyText"/>
        <w:spacing w:line="256" w:lineRule="auto" w:before="2"/>
        <w:ind w:right="3459"/>
      </w:pPr>
      <w:r>
        <w:rPr>
          <w:spacing w:val="-2"/>
        </w:rPr>
        <w:t>二、支援學校輔導嚴重適應困難及行為偏差之學生。三、支援學校嚴重個案之轉介及轉銜服務。</w:t>
      </w:r>
    </w:p>
    <w:p>
      <w:pPr>
        <w:pStyle w:val="BodyText"/>
        <w:spacing w:line="256" w:lineRule="auto" w:before="1"/>
        <w:ind w:right="4119"/>
      </w:pPr>
      <w:r>
        <w:rPr>
          <w:spacing w:val="-2"/>
        </w:rPr>
        <w:t>四、支援學校教師及學生家長專業諮詢服務。五、支援學校辦理個案研討會議。</w:t>
      </w:r>
    </w:p>
    <w:p>
      <w:pPr>
        <w:pStyle w:val="BodyText"/>
        <w:spacing w:line="256" w:lineRule="auto" w:before="2"/>
        <w:ind w:right="4119"/>
      </w:pPr>
      <w:r>
        <w:rPr>
          <w:spacing w:val="-2"/>
        </w:rPr>
        <w:t>六、支援學校處理危機事件之心理諮商工作。七、進行成果評估及嚴重個案追蹤管理。</w:t>
      </w:r>
    </w:p>
    <w:p>
      <w:pPr>
        <w:pStyle w:val="BodyText"/>
        <w:spacing w:before="1"/>
      </w:pPr>
      <w:r>
        <w:rPr>
          <w:spacing w:val="-1"/>
        </w:rPr>
        <w:t>八、協調與整合社區諮商及輔導資源。</w:t>
      </w:r>
    </w:p>
    <w:p>
      <w:pPr>
        <w:pStyle w:val="BodyText"/>
        <w:spacing w:line="256" w:lineRule="auto" w:before="23"/>
        <w:ind w:right="2799"/>
      </w:pPr>
      <w:r>
        <w:rPr>
          <w:spacing w:val="-2"/>
        </w:rPr>
        <w:t>九、協助辦理專業輔導人員與輔導教師之研習與督導工作。十、統整並督導學校適性輔導工作之推動。</w:t>
      </w:r>
    </w:p>
    <w:p>
      <w:pPr>
        <w:pStyle w:val="BodyText"/>
        <w:spacing w:before="1"/>
      </w:pPr>
      <w:r>
        <w:rPr>
          <w:spacing w:val="-1"/>
        </w:rPr>
        <w:t>十一、其他與學生輔導相關事宜。</w:t>
      </w:r>
    </w:p>
    <w:p>
      <w:pPr>
        <w:pStyle w:val="ListParagraph"/>
        <w:numPr>
          <w:ilvl w:val="0"/>
          <w:numId w:val="4"/>
        </w:numPr>
        <w:tabs>
          <w:tab w:pos="463" w:val="left" w:leader="none"/>
        </w:tabs>
        <w:spacing w:line="240" w:lineRule="auto" w:before="13" w:after="0"/>
        <w:ind w:left="462" w:right="0" w:hanging="363"/>
        <w:jc w:val="left"/>
        <w:rPr>
          <w:sz w:val="22"/>
        </w:rPr>
      </w:pPr>
      <w:r>
        <w:rPr>
          <w:spacing w:val="-1"/>
          <w:sz w:val="22"/>
        </w:rPr>
        <w:t>學生輔導諮商中心之建置規劃、設施設備、推動運作及與學校之協調聯繫等事項之規定</w:t>
      </w:r>
    </w:p>
    <w:p>
      <w:pPr>
        <w:pStyle w:val="BodyText"/>
        <w:spacing w:before="12"/>
      </w:pPr>
      <w:r>
        <w:rPr>
          <w:spacing w:val="-1"/>
        </w:rPr>
        <w:t>，由高級中等以下學校主管機關定之。</w:t>
      </w:r>
    </w:p>
    <w:p>
      <w:pPr>
        <w:pStyle w:val="Heading1"/>
      </w:pPr>
      <w:r>
        <w:rPr>
          <w:spacing w:val="-2"/>
        </w:rPr>
        <w:t>第 </w:t>
      </w:r>
      <w:r>
        <w:rPr/>
        <w:t>5</w:t>
      </w:r>
      <w:r>
        <w:rPr>
          <w:spacing w:val="-7"/>
        </w:rPr>
        <w:t> 條</w:t>
      </w:r>
    </w:p>
    <w:p>
      <w:pPr>
        <w:pStyle w:val="ListParagraph"/>
        <w:numPr>
          <w:ilvl w:val="0"/>
          <w:numId w:val="5"/>
        </w:numPr>
        <w:tabs>
          <w:tab w:pos="463" w:val="left" w:leader="none"/>
        </w:tabs>
        <w:spacing w:line="256" w:lineRule="auto" w:before="125" w:after="0"/>
        <w:ind w:left="460" w:right="815" w:hanging="360"/>
        <w:jc w:val="left"/>
        <w:rPr>
          <w:sz w:val="22"/>
        </w:rPr>
      </w:pPr>
      <w:r>
        <w:rPr>
          <w:spacing w:val="-2"/>
          <w:sz w:val="22"/>
        </w:rPr>
        <w:t>各級主管機關為促進學生輔導工作發展，應召開學生輔導諮詢會，其任務如下：</w:t>
      </w:r>
      <w:r>
        <w:rPr>
          <w:spacing w:val="-2"/>
          <w:sz w:val="22"/>
        </w:rPr>
        <w:t>一、提供有關學生輔導政策及法規興革之意見。</w:t>
      </w:r>
    </w:p>
    <w:p>
      <w:pPr>
        <w:pStyle w:val="BodyText"/>
        <w:spacing w:line="256" w:lineRule="auto" w:before="1"/>
        <w:ind w:right="1699"/>
      </w:pPr>
      <w:r>
        <w:rPr>
          <w:spacing w:val="-2"/>
        </w:rPr>
        <w:t>二、協調所主管學校、有關機關（構）推展學生輔導相關工作之事項。三、研議實施學生輔導措施之發展方向。</w:t>
      </w:r>
    </w:p>
    <w:p>
      <w:pPr>
        <w:pStyle w:val="BodyText"/>
        <w:spacing w:before="2"/>
      </w:pPr>
      <w:r>
        <w:rPr>
          <w:spacing w:val="-1"/>
        </w:rPr>
        <w:t>四、提供學生輔導相關工作推展策略、方案、計畫等事項之意見。</w:t>
      </w:r>
    </w:p>
    <w:p>
      <w:pPr>
        <w:spacing w:after="0"/>
        <w:sectPr>
          <w:type w:val="continuous"/>
          <w:pgSz w:w="11900" w:h="16840"/>
          <w:pgMar w:top="440" w:bottom="280" w:left="1540" w:right="1380"/>
        </w:sectPr>
      </w:pPr>
    </w:p>
    <w:p>
      <w:pPr>
        <w:pStyle w:val="BodyText"/>
        <w:spacing w:before="30"/>
      </w:pPr>
      <w:r>
        <w:rPr>
          <w:spacing w:val="-1"/>
        </w:rPr>
        <w:t>五、提供學生輔導課程、教材、活動之規劃、研發等事項之意見。</w:t>
      </w:r>
    </w:p>
    <w:p>
      <w:pPr>
        <w:pStyle w:val="BodyText"/>
        <w:spacing w:line="256" w:lineRule="auto" w:before="22"/>
        <w:ind w:right="1259"/>
      </w:pPr>
      <w:r>
        <w:rPr>
          <w:spacing w:val="-2"/>
        </w:rPr>
        <w:t>六、協調各目的事業主管機關，並結合民間資源，共同推動學生輔導工作。七、其他有關推展學生輔導相關工作之諮詢事項。</w:t>
      </w:r>
    </w:p>
    <w:p>
      <w:pPr>
        <w:pStyle w:val="ListParagraph"/>
        <w:numPr>
          <w:ilvl w:val="0"/>
          <w:numId w:val="5"/>
        </w:numPr>
        <w:tabs>
          <w:tab w:pos="463" w:val="left" w:leader="none"/>
        </w:tabs>
        <w:spacing w:line="249" w:lineRule="auto" w:before="0" w:after="0"/>
        <w:ind w:left="460" w:right="155" w:hanging="360"/>
        <w:jc w:val="both"/>
        <w:rPr>
          <w:sz w:val="22"/>
        </w:rPr>
      </w:pPr>
      <w:r>
        <w:rPr>
          <w:spacing w:val="-2"/>
          <w:sz w:val="22"/>
        </w:rPr>
        <w:t>前項諮詢會置召集人一人，由各級主管機關首長擔任，其餘委員由各級主管機關首長就</w:t>
      </w:r>
      <w:r>
        <w:rPr>
          <w:spacing w:val="-2"/>
          <w:sz w:val="22"/>
        </w:rPr>
        <w:t>學者專家（應包括精神科醫師）、教育行政人員、學校行政人員（應包括輔導主任）、</w:t>
      </w:r>
      <w:r>
        <w:rPr>
          <w:spacing w:val="-2"/>
          <w:sz w:val="22"/>
        </w:rPr>
        <w:t>教師代表（應包括輔導教師）、家長代表、相關專業輔導人員、相關機關（構）或專業</w:t>
      </w:r>
      <w:r>
        <w:rPr>
          <w:spacing w:val="-2"/>
          <w:sz w:val="22"/>
        </w:rPr>
        <w:t>團體代表聘兼之；教育行政人員及學校行政人員代表人數合計不得超過委員總額之二分</w:t>
      </w:r>
      <w:r>
        <w:rPr>
          <w:spacing w:val="-2"/>
          <w:sz w:val="22"/>
        </w:rPr>
        <w:t>之一，任一性別委員人數不得少於委員總額三分之一。</w:t>
      </w:r>
    </w:p>
    <w:p>
      <w:pPr>
        <w:pStyle w:val="ListParagraph"/>
        <w:numPr>
          <w:ilvl w:val="0"/>
          <w:numId w:val="5"/>
        </w:numPr>
        <w:tabs>
          <w:tab w:pos="463" w:val="left" w:leader="none"/>
        </w:tabs>
        <w:spacing w:line="240" w:lineRule="auto" w:before="0" w:after="0"/>
        <w:ind w:left="462" w:right="0" w:hanging="363"/>
        <w:jc w:val="both"/>
        <w:rPr>
          <w:sz w:val="22"/>
        </w:rPr>
      </w:pPr>
      <w:r>
        <w:rPr>
          <w:spacing w:val="-1"/>
          <w:sz w:val="22"/>
        </w:rPr>
        <w:t>第一項學生輔導諮詢會之委員遴選、組織及運作方式之規定，由各級主管機關定之。</w:t>
      </w:r>
    </w:p>
    <w:p>
      <w:pPr>
        <w:pStyle w:val="Heading1"/>
        <w:spacing w:before="144"/>
        <w:jc w:val="both"/>
      </w:pPr>
      <w:r>
        <w:rPr>
          <w:spacing w:val="-2"/>
        </w:rPr>
        <w:t>第 </w:t>
      </w:r>
      <w:r>
        <w:rPr/>
        <w:t>6</w:t>
      </w:r>
      <w:r>
        <w:rPr>
          <w:spacing w:val="-7"/>
        </w:rPr>
        <w:t> 條</w:t>
      </w:r>
    </w:p>
    <w:p>
      <w:pPr>
        <w:pStyle w:val="ListParagraph"/>
        <w:numPr>
          <w:ilvl w:val="0"/>
          <w:numId w:val="6"/>
        </w:numPr>
        <w:tabs>
          <w:tab w:pos="463" w:val="left" w:leader="none"/>
        </w:tabs>
        <w:spacing w:line="240" w:lineRule="auto" w:before="125" w:after="0"/>
        <w:ind w:left="462" w:right="0" w:hanging="363"/>
        <w:jc w:val="both"/>
        <w:rPr>
          <w:sz w:val="22"/>
        </w:rPr>
      </w:pPr>
      <w:r>
        <w:rPr>
          <w:spacing w:val="-1"/>
          <w:sz w:val="22"/>
        </w:rPr>
        <w:t>學校應視學生身心狀況及需求，提供發展性輔導、介入性輔導或處遇性輔導之三級輔導</w:t>
      </w:r>
    </w:p>
    <w:p>
      <w:pPr>
        <w:spacing w:before="12"/>
        <w:ind w:left="460" w:right="0" w:firstLine="0"/>
        <w:jc w:val="left"/>
        <w:rPr>
          <w:sz w:val="22"/>
        </w:rPr>
      </w:pPr>
      <w:r>
        <w:rPr>
          <w:sz w:val="22"/>
        </w:rPr>
        <w:t>。</w:t>
      </w:r>
    </w:p>
    <w:p>
      <w:pPr>
        <w:pStyle w:val="ListParagraph"/>
        <w:numPr>
          <w:ilvl w:val="0"/>
          <w:numId w:val="6"/>
        </w:numPr>
        <w:tabs>
          <w:tab w:pos="463" w:val="left" w:leader="none"/>
        </w:tabs>
        <w:spacing w:line="240" w:lineRule="auto" w:before="12" w:after="0"/>
        <w:ind w:left="462" w:right="0" w:hanging="363"/>
        <w:jc w:val="left"/>
        <w:rPr>
          <w:sz w:val="22"/>
        </w:rPr>
      </w:pPr>
      <w:r>
        <w:rPr>
          <w:spacing w:val="-1"/>
          <w:sz w:val="22"/>
        </w:rPr>
        <w:t>前項所定三級輔導之內容如下：</w:t>
      </w:r>
    </w:p>
    <w:p>
      <w:pPr>
        <w:pStyle w:val="BodyText"/>
        <w:spacing w:line="256" w:lineRule="auto" w:before="23"/>
        <w:ind w:left="940" w:right="159" w:hanging="480"/>
      </w:pPr>
      <w:r>
        <w:rPr>
          <w:spacing w:val="-2"/>
        </w:rPr>
        <w:t>一、發展性輔導：為促進學生心理健康、社會適應及適性發展，針對全校學生，訂定學校輔導工作計畫，實施生活輔導、學習輔導及生涯輔導相關措施。</w:t>
      </w:r>
    </w:p>
    <w:p>
      <w:pPr>
        <w:pStyle w:val="BodyText"/>
        <w:spacing w:line="256" w:lineRule="auto" w:before="1"/>
        <w:ind w:left="940" w:right="159" w:hanging="480"/>
      </w:pPr>
      <w:r>
        <w:rPr>
          <w:spacing w:val="-2"/>
        </w:rPr>
        <w:t>二、介入性輔導：針對經前款發展性輔導仍無法有效滿足其需求，或適應欠佳、重複發生問題行為，或遭受重大創傷經驗等學生，依其個別化需求訂定輔導方案或計畫</w:t>
      </w:r>
    </w:p>
    <w:p>
      <w:pPr>
        <w:pStyle w:val="BodyText"/>
        <w:spacing w:line="256" w:lineRule="auto" w:before="2"/>
        <w:ind w:left="940" w:right="119"/>
      </w:pPr>
      <w:r>
        <w:rPr>
          <w:spacing w:val="-2"/>
        </w:rPr>
        <w:t>，提供諮詢、個別諮商及小團體輔導等措施，並提供評估轉介機制，進行個案管理</w:t>
      </w:r>
      <w:r>
        <w:rPr>
          <w:spacing w:val="-4"/>
        </w:rPr>
        <w:t>及輔導。</w:t>
      </w:r>
    </w:p>
    <w:p>
      <w:pPr>
        <w:pStyle w:val="BodyText"/>
        <w:spacing w:before="1"/>
        <w:ind w:left="0" w:right="159"/>
        <w:jc w:val="right"/>
      </w:pPr>
      <w:r>
        <w:rPr>
          <w:spacing w:val="-1"/>
        </w:rPr>
        <w:t>三、處遇性輔導：針對經前款介入性輔導仍無法有效協助，或嚴重適應困難、行為偏差</w:t>
      </w:r>
    </w:p>
    <w:p>
      <w:pPr>
        <w:pStyle w:val="BodyText"/>
        <w:spacing w:before="23"/>
        <w:ind w:left="0" w:right="119"/>
        <w:jc w:val="right"/>
      </w:pPr>
      <w:r>
        <w:rPr>
          <w:spacing w:val="-1"/>
        </w:rPr>
        <w:t>，或重大違規行為等學生，配合其特殊需求，結合心理治療、社會工作、家庭輔導</w:t>
      </w:r>
    </w:p>
    <w:p>
      <w:pPr>
        <w:pStyle w:val="BodyText"/>
        <w:spacing w:before="22"/>
        <w:ind w:left="940"/>
      </w:pPr>
      <w:r>
        <w:rPr>
          <w:spacing w:val="-1"/>
        </w:rPr>
        <w:t>、職能治療、法律服務、精神醫療等各類專業服務。</w:t>
      </w:r>
    </w:p>
    <w:p>
      <w:pPr>
        <w:pStyle w:val="Heading1"/>
      </w:pPr>
      <w:r>
        <w:rPr>
          <w:spacing w:val="-2"/>
        </w:rPr>
        <w:t>第 </w:t>
      </w:r>
      <w:r>
        <w:rPr/>
        <w:t>7</w:t>
      </w:r>
      <w:r>
        <w:rPr>
          <w:spacing w:val="-7"/>
        </w:rPr>
        <w:t> 條</w:t>
      </w:r>
    </w:p>
    <w:p>
      <w:pPr>
        <w:pStyle w:val="ListParagraph"/>
        <w:numPr>
          <w:ilvl w:val="0"/>
          <w:numId w:val="7"/>
        </w:numPr>
        <w:tabs>
          <w:tab w:pos="463" w:val="left" w:leader="none"/>
        </w:tabs>
        <w:spacing w:line="240" w:lineRule="auto" w:before="125" w:after="0"/>
        <w:ind w:left="462" w:right="0" w:hanging="363"/>
        <w:jc w:val="left"/>
        <w:rPr>
          <w:sz w:val="22"/>
        </w:rPr>
      </w:pPr>
      <w:r>
        <w:rPr>
          <w:spacing w:val="-1"/>
          <w:sz w:val="22"/>
        </w:rPr>
        <w:t>學校校長、教師及專業輔導人員，均負學生輔導之責任。</w:t>
      </w:r>
    </w:p>
    <w:p>
      <w:pPr>
        <w:pStyle w:val="ListParagraph"/>
        <w:numPr>
          <w:ilvl w:val="0"/>
          <w:numId w:val="7"/>
        </w:numPr>
        <w:tabs>
          <w:tab w:pos="463" w:val="left" w:leader="none"/>
        </w:tabs>
        <w:spacing w:line="249" w:lineRule="auto" w:before="12" w:after="0"/>
        <w:ind w:left="460" w:right="155" w:hanging="360"/>
        <w:jc w:val="left"/>
        <w:rPr>
          <w:sz w:val="22"/>
        </w:rPr>
      </w:pPr>
      <w:r>
        <w:rPr>
          <w:spacing w:val="-2"/>
          <w:sz w:val="22"/>
        </w:rPr>
        <w:t>學校各行政單位應共同推動及執行前條三級輔導相關措施，協助前項人員落實其輔導職</w:t>
      </w:r>
      <w:r>
        <w:rPr>
          <w:spacing w:val="-2"/>
          <w:sz w:val="22"/>
        </w:rPr>
        <w:t>責，並安排輔導相關課程或活動之實施。</w:t>
      </w:r>
    </w:p>
    <w:p>
      <w:pPr>
        <w:pStyle w:val="ListParagraph"/>
        <w:numPr>
          <w:ilvl w:val="0"/>
          <w:numId w:val="7"/>
        </w:numPr>
        <w:tabs>
          <w:tab w:pos="463" w:val="left" w:leader="none"/>
        </w:tabs>
        <w:spacing w:line="249" w:lineRule="auto" w:before="0" w:after="0"/>
        <w:ind w:left="460" w:right="155" w:hanging="360"/>
        <w:jc w:val="left"/>
        <w:rPr>
          <w:sz w:val="22"/>
        </w:rPr>
      </w:pPr>
      <w:r>
        <w:rPr>
          <w:spacing w:val="-2"/>
          <w:sz w:val="22"/>
        </w:rPr>
        <w:t>高級中等以下學校之專責單位或專責人員遇有中途輟學、長期缺課、中途離校、身心障</w:t>
      </w:r>
      <w:r>
        <w:rPr>
          <w:spacing w:val="-2"/>
          <w:sz w:val="22"/>
        </w:rPr>
        <w:t>礙、特殊境遇、文化或經濟弱勢及其他明顯有輔導需求之學生，應主動提供輔導資源。</w:t>
      </w:r>
    </w:p>
    <w:p>
      <w:pPr>
        <w:pStyle w:val="ListParagraph"/>
        <w:numPr>
          <w:ilvl w:val="0"/>
          <w:numId w:val="7"/>
        </w:numPr>
        <w:tabs>
          <w:tab w:pos="463" w:val="left" w:leader="none"/>
        </w:tabs>
        <w:spacing w:line="249" w:lineRule="auto" w:before="0" w:after="0"/>
        <w:ind w:left="460" w:right="155" w:hanging="360"/>
        <w:jc w:val="left"/>
        <w:rPr>
          <w:sz w:val="22"/>
        </w:rPr>
      </w:pPr>
      <w:r>
        <w:rPr>
          <w:spacing w:val="-2"/>
          <w:sz w:val="22"/>
        </w:rPr>
        <w:t>學校執行學生輔導工作，必要時，得結合學生輔導諮商中心、特殊教育資源中心、家庭</w:t>
      </w:r>
      <w:r>
        <w:rPr>
          <w:spacing w:val="-2"/>
          <w:sz w:val="22"/>
        </w:rPr>
        <w:t>教育中心等資源，並得請求其他相關機關（構）協助，被請求之機關（構）應予配合。</w:t>
      </w:r>
    </w:p>
    <w:p>
      <w:pPr>
        <w:pStyle w:val="Heading1"/>
        <w:spacing w:before="140"/>
      </w:pPr>
      <w:r>
        <w:rPr>
          <w:spacing w:val="-2"/>
        </w:rPr>
        <w:t>第 </w:t>
      </w:r>
      <w:r>
        <w:rPr/>
        <w:t>8</w:t>
      </w:r>
      <w:r>
        <w:rPr>
          <w:spacing w:val="-7"/>
        </w:rPr>
        <w:t> 條</w:t>
      </w:r>
    </w:p>
    <w:p>
      <w:pPr>
        <w:pStyle w:val="ListParagraph"/>
        <w:numPr>
          <w:ilvl w:val="0"/>
          <w:numId w:val="8"/>
        </w:numPr>
        <w:tabs>
          <w:tab w:pos="463" w:val="left" w:leader="none"/>
        </w:tabs>
        <w:spacing w:line="240" w:lineRule="auto" w:before="125" w:after="0"/>
        <w:ind w:left="462" w:right="0" w:hanging="363"/>
        <w:jc w:val="left"/>
        <w:rPr>
          <w:sz w:val="22"/>
        </w:rPr>
      </w:pPr>
      <w:r>
        <w:rPr>
          <w:spacing w:val="-1"/>
          <w:sz w:val="22"/>
        </w:rPr>
        <w:t>高級中等以下學校應設學生輔導工作委員會，其任務如下：</w:t>
      </w:r>
    </w:p>
    <w:p>
      <w:pPr>
        <w:pStyle w:val="BodyText"/>
        <w:spacing w:line="256" w:lineRule="auto" w:before="22"/>
        <w:ind w:right="599"/>
      </w:pPr>
      <w:r>
        <w:rPr>
          <w:spacing w:val="-2"/>
        </w:rPr>
        <w:t>一、統整學校各單位相關資源，訂定學生輔導工作計畫，落實並檢視其實施成果。二、規劃或辦理學生、教職員工及家長學生輔導工作相關活動。</w:t>
      </w:r>
    </w:p>
    <w:p>
      <w:pPr>
        <w:pStyle w:val="BodyText"/>
        <w:spacing w:line="256" w:lineRule="auto" w:before="2"/>
        <w:ind w:right="3459"/>
      </w:pPr>
      <w:r>
        <w:rPr>
          <w:spacing w:val="-2"/>
        </w:rPr>
        <w:t>三、結合學生家長及民間資源，推動學生輔導工作。四、其他有關學生輔導工作推展事項。</w:t>
      </w:r>
    </w:p>
    <w:p>
      <w:pPr>
        <w:pStyle w:val="ListParagraph"/>
        <w:numPr>
          <w:ilvl w:val="0"/>
          <w:numId w:val="8"/>
        </w:numPr>
        <w:tabs>
          <w:tab w:pos="463" w:val="left" w:leader="none"/>
        </w:tabs>
        <w:spacing w:line="249" w:lineRule="auto" w:before="0" w:after="0"/>
        <w:ind w:left="460" w:right="155" w:hanging="360"/>
        <w:jc w:val="left"/>
        <w:rPr>
          <w:sz w:val="22"/>
        </w:rPr>
      </w:pPr>
      <w:r>
        <w:rPr>
          <w:spacing w:val="-2"/>
          <w:sz w:val="22"/>
        </w:rPr>
        <w:t>前項學生輔導工作委員會置主任委員一人，由校長兼任之，其餘委員由校長就學校行政</w:t>
      </w:r>
      <w:r>
        <w:rPr>
          <w:spacing w:val="-2"/>
          <w:sz w:val="22"/>
        </w:rPr>
        <w:t>主管、輔導教師或專業輔導人員、教師代表、職員工代表、學生代表及家長代表聘兼之</w:t>
      </w:r>
    </w:p>
    <w:p>
      <w:pPr>
        <w:pStyle w:val="BodyText"/>
        <w:spacing w:line="249" w:lineRule="auto"/>
        <w:ind w:right="159"/>
      </w:pPr>
      <w:r>
        <w:rPr>
          <w:spacing w:val="-2"/>
        </w:rPr>
        <w:t>；任一性別委員人數不得少於委員總額三分之一。但國民中、小學得視實際情況免聘學</w:t>
      </w:r>
      <w:r>
        <w:rPr>
          <w:spacing w:val="-4"/>
        </w:rPr>
        <w:t>生代表。</w:t>
      </w:r>
    </w:p>
    <w:p>
      <w:pPr>
        <w:pStyle w:val="ListParagraph"/>
        <w:numPr>
          <w:ilvl w:val="0"/>
          <w:numId w:val="8"/>
        </w:numPr>
        <w:tabs>
          <w:tab w:pos="463" w:val="left" w:leader="none"/>
        </w:tabs>
        <w:spacing w:line="240" w:lineRule="auto" w:before="0" w:after="0"/>
        <w:ind w:left="462" w:right="0" w:hanging="363"/>
        <w:jc w:val="left"/>
        <w:rPr>
          <w:sz w:val="22"/>
        </w:rPr>
      </w:pPr>
      <w:r>
        <w:rPr>
          <w:spacing w:val="-1"/>
          <w:sz w:val="22"/>
        </w:rPr>
        <w:t>第一項學生輔導工作委員會之組織、會議及其他相關事項之規定，由學校定之。</w:t>
      </w:r>
    </w:p>
    <w:p>
      <w:pPr>
        <w:pStyle w:val="ListParagraph"/>
        <w:numPr>
          <w:ilvl w:val="0"/>
          <w:numId w:val="8"/>
        </w:numPr>
        <w:tabs>
          <w:tab w:pos="463" w:val="left" w:leader="none"/>
        </w:tabs>
        <w:spacing w:line="249" w:lineRule="auto" w:before="4" w:after="0"/>
        <w:ind w:left="460" w:right="155" w:hanging="360"/>
        <w:jc w:val="left"/>
        <w:rPr>
          <w:sz w:val="22"/>
        </w:rPr>
      </w:pPr>
      <w:r>
        <w:rPr>
          <w:spacing w:val="-2"/>
          <w:sz w:val="22"/>
        </w:rPr>
        <w:t>專科以上學校為統整校內各單位相關資源以推展學生輔導工作，得準用前三項規定設學</w:t>
      </w:r>
      <w:r>
        <w:rPr>
          <w:spacing w:val="-2"/>
          <w:sz w:val="22"/>
        </w:rPr>
        <w:t>生輔導工作委員會。</w:t>
      </w:r>
    </w:p>
    <w:p>
      <w:pPr>
        <w:pStyle w:val="Heading1"/>
        <w:spacing w:before="140"/>
      </w:pPr>
      <w:r>
        <w:rPr>
          <w:spacing w:val="-2"/>
        </w:rPr>
        <w:t>第 </w:t>
      </w:r>
      <w:r>
        <w:rPr/>
        <w:t>9</w:t>
      </w:r>
      <w:r>
        <w:rPr>
          <w:spacing w:val="-7"/>
        </w:rPr>
        <w:t> 條</w:t>
      </w:r>
    </w:p>
    <w:p>
      <w:pPr>
        <w:pStyle w:val="ListParagraph"/>
        <w:numPr>
          <w:ilvl w:val="0"/>
          <w:numId w:val="9"/>
        </w:numPr>
        <w:tabs>
          <w:tab w:pos="463" w:val="left" w:leader="none"/>
        </w:tabs>
        <w:spacing w:line="249" w:lineRule="auto" w:before="124" w:after="0"/>
        <w:ind w:left="460" w:right="155" w:hanging="360"/>
        <w:jc w:val="left"/>
        <w:rPr>
          <w:sz w:val="22"/>
        </w:rPr>
      </w:pPr>
      <w:r>
        <w:rPr>
          <w:spacing w:val="-2"/>
          <w:sz w:val="22"/>
        </w:rPr>
        <w:t>學校應由專責單位或專責人員推動學生輔導工作，掌理學生資料蒐集、處理及利用，學</w:t>
      </w:r>
      <w:r>
        <w:rPr>
          <w:spacing w:val="-2"/>
          <w:sz w:val="22"/>
        </w:rPr>
        <w:t>生智力、性向、人格等測驗之實施，學生興趣成就及志願之調查、輔導及諮商之進行等</w:t>
      </w:r>
    </w:p>
    <w:p>
      <w:pPr>
        <w:spacing w:after="0" w:line="249" w:lineRule="auto"/>
        <w:jc w:val="left"/>
        <w:rPr>
          <w:sz w:val="22"/>
        </w:rPr>
        <w:sectPr>
          <w:pgSz w:w="11900" w:h="16840"/>
          <w:pgMar w:top="480" w:bottom="280" w:left="1540" w:right="1380"/>
        </w:sectPr>
      </w:pPr>
    </w:p>
    <w:p>
      <w:pPr>
        <w:pStyle w:val="BodyText"/>
        <w:spacing w:before="40"/>
      </w:pPr>
      <w:r>
        <w:rPr>
          <w:spacing w:val="-4"/>
        </w:rPr>
        <w:t>事項。</w:t>
      </w:r>
    </w:p>
    <w:p>
      <w:pPr>
        <w:pStyle w:val="ListParagraph"/>
        <w:numPr>
          <w:ilvl w:val="0"/>
          <w:numId w:val="9"/>
        </w:numPr>
        <w:tabs>
          <w:tab w:pos="463" w:val="left" w:leader="none"/>
        </w:tabs>
        <w:spacing w:line="249" w:lineRule="auto" w:before="12" w:after="0"/>
        <w:ind w:left="460" w:right="155" w:hanging="360"/>
        <w:jc w:val="left"/>
        <w:rPr>
          <w:sz w:val="22"/>
        </w:rPr>
      </w:pPr>
      <w:r>
        <w:rPr>
          <w:spacing w:val="-2"/>
          <w:sz w:val="22"/>
        </w:rPr>
        <w:t>前項學生輔導資料，學校應指定場所妥善保存，其保存方式、保存時限及銷毀，由中央</w:t>
      </w:r>
      <w:r>
        <w:rPr>
          <w:spacing w:val="-2"/>
          <w:sz w:val="22"/>
        </w:rPr>
        <w:t>主管機關定之。</w:t>
      </w:r>
    </w:p>
    <w:p>
      <w:pPr>
        <w:pStyle w:val="Heading1"/>
        <w:spacing w:before="140"/>
      </w:pPr>
      <w:r>
        <w:rPr>
          <w:spacing w:val="-2"/>
        </w:rPr>
        <w:t>第 </w:t>
      </w:r>
      <w:r>
        <w:rPr/>
        <w:t>10</w:t>
      </w:r>
      <w:r>
        <w:rPr>
          <w:spacing w:val="-7"/>
        </w:rPr>
        <w:t> 條</w:t>
      </w:r>
    </w:p>
    <w:p>
      <w:pPr>
        <w:pStyle w:val="ListParagraph"/>
        <w:numPr>
          <w:ilvl w:val="0"/>
          <w:numId w:val="10"/>
        </w:numPr>
        <w:tabs>
          <w:tab w:pos="463" w:val="left" w:leader="none"/>
        </w:tabs>
        <w:spacing w:line="240" w:lineRule="auto" w:before="124" w:after="0"/>
        <w:ind w:left="462" w:right="0" w:hanging="363"/>
        <w:jc w:val="left"/>
        <w:rPr>
          <w:sz w:val="22"/>
        </w:rPr>
      </w:pPr>
      <w:r>
        <w:rPr>
          <w:spacing w:val="-1"/>
          <w:sz w:val="22"/>
        </w:rPr>
        <w:t>高級中等以下學校專任輔導教師員額編制如下：</w:t>
      </w:r>
    </w:p>
    <w:p>
      <w:pPr>
        <w:pStyle w:val="BodyText"/>
        <w:spacing w:line="256" w:lineRule="auto" w:before="23"/>
        <w:ind w:right="599"/>
      </w:pPr>
      <w:r>
        <w:rPr>
          <w:spacing w:val="-2"/>
        </w:rPr>
        <w:t>一、國民小學二十四班以下者，置一人，二十五班以上者，每二十四班增置一人。二、國民中學十五班以下者，置一人，十六班以上者，每十五班增置一人。</w:t>
      </w:r>
    </w:p>
    <w:p>
      <w:pPr>
        <w:pStyle w:val="BodyText"/>
        <w:spacing w:before="1"/>
      </w:pPr>
      <w:r>
        <w:rPr>
          <w:spacing w:val="-1"/>
        </w:rPr>
        <w:t>三、高級中等學校十二班以下者，置一人，十三班以上者，每十二班增置一人。</w:t>
      </w:r>
    </w:p>
    <w:p>
      <w:pPr>
        <w:pStyle w:val="ListParagraph"/>
        <w:numPr>
          <w:ilvl w:val="0"/>
          <w:numId w:val="10"/>
        </w:numPr>
        <w:tabs>
          <w:tab w:pos="463" w:val="left" w:leader="none"/>
        </w:tabs>
        <w:spacing w:line="240" w:lineRule="auto" w:before="13" w:after="0"/>
        <w:ind w:left="462" w:right="0" w:hanging="363"/>
        <w:jc w:val="left"/>
        <w:rPr>
          <w:sz w:val="22"/>
        </w:rPr>
      </w:pPr>
      <w:r>
        <w:rPr>
          <w:spacing w:val="-1"/>
          <w:sz w:val="22"/>
        </w:rPr>
        <w:t>學校屬跨學制者，其專任輔導教師之員額編制，應依各學制規定分別設置。</w:t>
      </w:r>
    </w:p>
    <w:p>
      <w:pPr>
        <w:pStyle w:val="Heading1"/>
      </w:pPr>
      <w:r>
        <w:rPr>
          <w:spacing w:val="-2"/>
        </w:rPr>
        <w:t>第 </w:t>
      </w:r>
      <w:r>
        <w:rPr/>
        <w:t>11</w:t>
      </w:r>
      <w:r>
        <w:rPr>
          <w:spacing w:val="-7"/>
        </w:rPr>
        <w:t> 條</w:t>
      </w:r>
    </w:p>
    <w:p>
      <w:pPr>
        <w:pStyle w:val="ListParagraph"/>
        <w:numPr>
          <w:ilvl w:val="0"/>
          <w:numId w:val="11"/>
        </w:numPr>
        <w:tabs>
          <w:tab w:pos="463" w:val="left" w:leader="none"/>
        </w:tabs>
        <w:spacing w:line="249" w:lineRule="auto" w:before="125" w:after="0"/>
        <w:ind w:left="460" w:right="155" w:hanging="360"/>
        <w:jc w:val="both"/>
        <w:rPr>
          <w:sz w:val="22"/>
        </w:rPr>
      </w:pPr>
      <w:r>
        <w:rPr>
          <w:spacing w:val="-2"/>
          <w:sz w:val="22"/>
        </w:rPr>
        <w:t>高級中等以下學校得視實際需要置專任專業輔導人員及義務輔導人員若干人，其班級數</w:t>
      </w:r>
      <w:r>
        <w:rPr>
          <w:spacing w:val="-2"/>
          <w:sz w:val="22"/>
        </w:rPr>
        <w:t>達五十五班以上者，應至少置專任專業輔導人員一人。</w:t>
      </w:r>
    </w:p>
    <w:p>
      <w:pPr>
        <w:pStyle w:val="ListParagraph"/>
        <w:numPr>
          <w:ilvl w:val="0"/>
          <w:numId w:val="11"/>
        </w:numPr>
        <w:tabs>
          <w:tab w:pos="463" w:val="left" w:leader="none"/>
        </w:tabs>
        <w:spacing w:line="249" w:lineRule="auto" w:before="0" w:after="0"/>
        <w:ind w:left="460" w:right="155" w:hanging="360"/>
        <w:jc w:val="both"/>
        <w:rPr>
          <w:sz w:val="22"/>
        </w:rPr>
      </w:pPr>
      <w:r>
        <w:rPr>
          <w:spacing w:val="-2"/>
          <w:sz w:val="22"/>
        </w:rPr>
        <w:t>高級中等以下學校主管機關應置專任專業輔導人員，其所轄高級中等以下學校數合計二</w:t>
      </w:r>
      <w:r>
        <w:rPr>
          <w:spacing w:val="-2"/>
          <w:sz w:val="22"/>
        </w:rPr>
        <w:t>十校以下者，置一人，二十一校至四十校者，置二人，四十一校以上者以此類推。</w:t>
      </w:r>
    </w:p>
    <w:p>
      <w:pPr>
        <w:pStyle w:val="ListParagraph"/>
        <w:numPr>
          <w:ilvl w:val="0"/>
          <w:numId w:val="11"/>
        </w:numPr>
        <w:tabs>
          <w:tab w:pos="463" w:val="left" w:leader="none"/>
        </w:tabs>
        <w:spacing w:line="249" w:lineRule="auto" w:before="0" w:after="0"/>
        <w:ind w:left="460" w:right="155" w:hanging="360"/>
        <w:jc w:val="both"/>
        <w:rPr>
          <w:sz w:val="22"/>
        </w:rPr>
      </w:pPr>
      <w:r>
        <w:rPr>
          <w:spacing w:val="-2"/>
          <w:sz w:val="22"/>
        </w:rPr>
        <w:t>依前二項規定所置專任專業輔導人員，應由高級中等以下學校主管機關視實際需要統籌</w:t>
      </w:r>
      <w:r>
        <w:rPr>
          <w:spacing w:val="-4"/>
          <w:sz w:val="22"/>
        </w:rPr>
        <w:t>調派之。</w:t>
      </w:r>
    </w:p>
    <w:p>
      <w:pPr>
        <w:pStyle w:val="ListParagraph"/>
        <w:numPr>
          <w:ilvl w:val="0"/>
          <w:numId w:val="11"/>
        </w:numPr>
        <w:tabs>
          <w:tab w:pos="463" w:val="left" w:leader="none"/>
        </w:tabs>
        <w:spacing w:line="249" w:lineRule="auto" w:before="0" w:after="0"/>
        <w:ind w:left="460" w:right="155" w:hanging="360"/>
        <w:jc w:val="both"/>
        <w:rPr>
          <w:sz w:val="22"/>
        </w:rPr>
      </w:pPr>
      <w:r>
        <w:rPr>
          <w:spacing w:val="-2"/>
          <w:sz w:val="22"/>
        </w:rPr>
        <w:t>高級中等以下學校、直轄市、縣（市）主管機關置專任專業輔導人員所需經費，由中央</w:t>
      </w:r>
      <w:r>
        <w:rPr>
          <w:spacing w:val="-2"/>
          <w:sz w:val="22"/>
        </w:rPr>
        <w:t>主管機關視實際需要酌予補助之；其人員之資格、設置、實施方式、期程及其他相關事</w:t>
      </w:r>
      <w:r>
        <w:rPr>
          <w:spacing w:val="-2"/>
          <w:sz w:val="22"/>
        </w:rPr>
        <w:t>項之辦法，由中央主管機關會商直轄市、縣（市）主管機關後定之。</w:t>
      </w:r>
    </w:p>
    <w:p>
      <w:pPr>
        <w:pStyle w:val="ListParagraph"/>
        <w:numPr>
          <w:ilvl w:val="0"/>
          <w:numId w:val="11"/>
        </w:numPr>
        <w:tabs>
          <w:tab w:pos="463" w:val="left" w:leader="none"/>
        </w:tabs>
        <w:spacing w:line="240" w:lineRule="auto" w:before="0" w:after="0"/>
        <w:ind w:left="462" w:right="0" w:hanging="363"/>
        <w:jc w:val="both"/>
        <w:rPr>
          <w:sz w:val="22"/>
        </w:rPr>
      </w:pPr>
      <w:r>
        <w:rPr>
          <w:spacing w:val="-1"/>
          <w:sz w:val="22"/>
        </w:rPr>
        <w:t>專科以上學校學生一千二百人以下者，應置專業輔導人員至少一人；超過一千二百人者</w:t>
      </w:r>
    </w:p>
    <w:p>
      <w:pPr>
        <w:pStyle w:val="BodyText"/>
        <w:spacing w:line="249" w:lineRule="auto" w:before="12"/>
        <w:ind w:right="159"/>
      </w:pPr>
      <w:r>
        <w:rPr>
          <w:spacing w:val="-2"/>
        </w:rPr>
        <w:t>，以每滿一千二百人置專業輔導人員一人為原則，未滿一千二百人而餘數達六百人以上者，得視業務需求，增置一人。但空中大學及宗教研修學院，不在此限。</w:t>
      </w:r>
    </w:p>
    <w:p>
      <w:pPr>
        <w:pStyle w:val="ListParagraph"/>
        <w:numPr>
          <w:ilvl w:val="0"/>
          <w:numId w:val="11"/>
        </w:numPr>
        <w:tabs>
          <w:tab w:pos="463" w:val="left" w:leader="none"/>
        </w:tabs>
        <w:spacing w:line="240" w:lineRule="auto" w:before="0" w:after="0"/>
        <w:ind w:left="462" w:right="0" w:hanging="363"/>
        <w:jc w:val="left"/>
        <w:rPr>
          <w:sz w:val="22"/>
        </w:rPr>
      </w:pPr>
      <w:r>
        <w:rPr>
          <w:spacing w:val="-1"/>
          <w:sz w:val="22"/>
        </w:rPr>
        <w:t>學校分設不同校區者，應依校區學生總數分別置專業輔導人員。</w:t>
      </w:r>
    </w:p>
    <w:p>
      <w:pPr>
        <w:pStyle w:val="Heading1"/>
        <w:spacing w:before="153"/>
      </w:pPr>
      <w:r>
        <w:rPr>
          <w:spacing w:val="-2"/>
        </w:rPr>
        <w:t>第 </w:t>
      </w:r>
      <w:r>
        <w:rPr/>
        <w:t>12</w:t>
      </w:r>
      <w:r>
        <w:rPr>
          <w:spacing w:val="-7"/>
        </w:rPr>
        <w:t> 條</w:t>
      </w:r>
    </w:p>
    <w:p>
      <w:pPr>
        <w:pStyle w:val="ListParagraph"/>
        <w:numPr>
          <w:ilvl w:val="0"/>
          <w:numId w:val="12"/>
        </w:numPr>
        <w:tabs>
          <w:tab w:pos="463" w:val="left" w:leader="none"/>
        </w:tabs>
        <w:spacing w:line="249" w:lineRule="auto" w:before="124" w:after="0"/>
        <w:ind w:left="460" w:right="155" w:hanging="360"/>
        <w:jc w:val="left"/>
        <w:rPr>
          <w:sz w:val="22"/>
        </w:rPr>
      </w:pPr>
      <w:r>
        <w:rPr>
          <w:spacing w:val="-2"/>
          <w:sz w:val="22"/>
        </w:rPr>
        <w:t>學校教師，負責執行發展性輔導措施，並協助介入性及處遇性輔導措施；高級中等以下</w:t>
      </w:r>
      <w:r>
        <w:rPr>
          <w:spacing w:val="-2"/>
          <w:sz w:val="22"/>
        </w:rPr>
        <w:t>學校之輔導教師，並應負責執行介入性輔導措施。</w:t>
      </w:r>
    </w:p>
    <w:p>
      <w:pPr>
        <w:pStyle w:val="ListParagraph"/>
        <w:numPr>
          <w:ilvl w:val="0"/>
          <w:numId w:val="12"/>
        </w:numPr>
        <w:tabs>
          <w:tab w:pos="463" w:val="left" w:leader="none"/>
        </w:tabs>
        <w:spacing w:line="249" w:lineRule="auto" w:before="0" w:after="0"/>
        <w:ind w:left="460" w:right="155" w:hanging="360"/>
        <w:jc w:val="left"/>
        <w:rPr>
          <w:sz w:val="22"/>
        </w:rPr>
      </w:pPr>
      <w:r>
        <w:rPr>
          <w:spacing w:val="-2"/>
          <w:sz w:val="22"/>
        </w:rPr>
        <w:t>學校及主管機關所置專業輔導人員，負責執行處遇性輔導措施，並協助發展性及介入性</w:t>
      </w:r>
      <w:r>
        <w:rPr>
          <w:spacing w:val="-2"/>
          <w:sz w:val="22"/>
        </w:rPr>
        <w:t>輔導措施；專科以上學校之專業輔導人員，並應負責執行介入性輔導措施。</w:t>
      </w:r>
    </w:p>
    <w:p>
      <w:pPr>
        <w:pStyle w:val="ListParagraph"/>
        <w:numPr>
          <w:ilvl w:val="0"/>
          <w:numId w:val="12"/>
        </w:numPr>
        <w:tabs>
          <w:tab w:pos="463" w:val="left" w:leader="none"/>
        </w:tabs>
        <w:spacing w:line="240" w:lineRule="auto" w:before="0" w:after="0"/>
        <w:ind w:left="462" w:right="0" w:hanging="363"/>
        <w:jc w:val="left"/>
        <w:rPr>
          <w:sz w:val="22"/>
        </w:rPr>
      </w:pPr>
      <w:r>
        <w:rPr>
          <w:spacing w:val="-1"/>
          <w:sz w:val="22"/>
        </w:rPr>
        <w:t>學生對學校或輔導相關人員有關其個人之輔導措施，認為違法或不當致損害其權益者</w:t>
      </w:r>
    </w:p>
    <w:p>
      <w:pPr>
        <w:pStyle w:val="BodyText"/>
        <w:spacing w:line="249" w:lineRule="auto" w:before="12"/>
        <w:ind w:right="159"/>
      </w:pPr>
      <w:r>
        <w:rPr>
          <w:spacing w:val="-2"/>
        </w:rPr>
        <w:t>，學生或其監護人、法定代理人，得向學校提出申訴，學校應提供申訴服務；其申訴案件之處理程序、方式及相關服務事項，依相關規定辦理。</w:t>
      </w:r>
    </w:p>
    <w:p>
      <w:pPr>
        <w:pStyle w:val="Heading1"/>
        <w:spacing w:before="141"/>
      </w:pPr>
      <w:r>
        <w:rPr>
          <w:spacing w:val="-2"/>
        </w:rPr>
        <w:t>第 </w:t>
      </w:r>
      <w:r>
        <w:rPr/>
        <w:t>13</w:t>
      </w:r>
      <w:r>
        <w:rPr>
          <w:spacing w:val="-7"/>
        </w:rPr>
        <w:t> 條</w:t>
      </w:r>
    </w:p>
    <w:p>
      <w:pPr>
        <w:pStyle w:val="ListParagraph"/>
        <w:numPr>
          <w:ilvl w:val="0"/>
          <w:numId w:val="13"/>
        </w:numPr>
        <w:tabs>
          <w:tab w:pos="463" w:val="left" w:leader="none"/>
        </w:tabs>
        <w:spacing w:line="249" w:lineRule="auto" w:before="124" w:after="0"/>
        <w:ind w:left="460" w:right="155" w:hanging="360"/>
        <w:jc w:val="left"/>
        <w:rPr>
          <w:sz w:val="22"/>
        </w:rPr>
      </w:pPr>
      <w:r>
        <w:rPr>
          <w:spacing w:val="-2"/>
          <w:sz w:val="22"/>
        </w:rPr>
        <w:t>高級中等以下學校應依課程綱要安排輔導相關課程或班級輔導活動，並由各該學科專任</w:t>
      </w:r>
      <w:r>
        <w:rPr>
          <w:spacing w:val="-2"/>
          <w:sz w:val="22"/>
        </w:rPr>
        <w:t>教師或輔導教師擔任授課。</w:t>
      </w:r>
    </w:p>
    <w:p>
      <w:pPr>
        <w:pStyle w:val="ListParagraph"/>
        <w:numPr>
          <w:ilvl w:val="0"/>
          <w:numId w:val="13"/>
        </w:numPr>
        <w:tabs>
          <w:tab w:pos="463" w:val="left" w:leader="none"/>
        </w:tabs>
        <w:spacing w:line="249" w:lineRule="auto" w:before="0" w:after="0"/>
        <w:ind w:left="460" w:right="155" w:hanging="360"/>
        <w:jc w:val="left"/>
        <w:rPr>
          <w:sz w:val="22"/>
        </w:rPr>
      </w:pPr>
      <w:r>
        <w:rPr>
          <w:spacing w:val="-2"/>
          <w:sz w:val="22"/>
        </w:rPr>
        <w:t>專任輔導教師不得排課。但因課務需要教授輔導相關課程者，其教學時數規定，由各該</w:t>
      </w:r>
      <w:r>
        <w:rPr>
          <w:spacing w:val="-2"/>
          <w:sz w:val="22"/>
        </w:rPr>
        <w:t>主管機關定之。</w:t>
      </w:r>
    </w:p>
    <w:p>
      <w:pPr>
        <w:pStyle w:val="Heading1"/>
        <w:spacing w:before="140"/>
      </w:pPr>
      <w:r>
        <w:rPr>
          <w:spacing w:val="-2"/>
        </w:rPr>
        <w:t>第 </w:t>
      </w:r>
      <w:r>
        <w:rPr/>
        <w:t>14</w:t>
      </w:r>
      <w:r>
        <w:rPr>
          <w:spacing w:val="-7"/>
        </w:rPr>
        <w:t> 條</w:t>
      </w:r>
    </w:p>
    <w:p>
      <w:pPr>
        <w:pStyle w:val="ListParagraph"/>
        <w:numPr>
          <w:ilvl w:val="0"/>
          <w:numId w:val="14"/>
        </w:numPr>
        <w:tabs>
          <w:tab w:pos="463" w:val="left" w:leader="none"/>
        </w:tabs>
        <w:spacing w:line="249" w:lineRule="auto" w:before="124" w:after="0"/>
        <w:ind w:left="460" w:right="155" w:hanging="360"/>
        <w:jc w:val="left"/>
        <w:rPr>
          <w:sz w:val="22"/>
        </w:rPr>
      </w:pPr>
      <w:r>
        <w:rPr>
          <w:spacing w:val="-2"/>
          <w:sz w:val="22"/>
        </w:rPr>
        <w:t>各級主管機關應妥善規劃專業培訓管道，並加強推動教師與專業輔導人員之輔導知能職</w:t>
      </w:r>
      <w:r>
        <w:rPr>
          <w:spacing w:val="-2"/>
          <w:sz w:val="22"/>
        </w:rPr>
        <w:t>前教育及在職進修。</w:t>
      </w:r>
    </w:p>
    <w:p>
      <w:pPr>
        <w:pStyle w:val="ListParagraph"/>
        <w:numPr>
          <w:ilvl w:val="0"/>
          <w:numId w:val="14"/>
        </w:numPr>
        <w:tabs>
          <w:tab w:pos="463" w:val="left" w:leader="none"/>
        </w:tabs>
        <w:spacing w:line="249" w:lineRule="auto" w:before="1" w:after="0"/>
        <w:ind w:left="460" w:right="155" w:hanging="360"/>
        <w:jc w:val="left"/>
        <w:rPr>
          <w:sz w:val="22"/>
        </w:rPr>
      </w:pPr>
      <w:r>
        <w:rPr>
          <w:spacing w:val="-2"/>
          <w:sz w:val="22"/>
        </w:rPr>
        <w:t>高級中等以下學校主管機關應定期辦理初任輔導主任或組長、輔導教師及初聘專業輔導</w:t>
      </w:r>
      <w:r>
        <w:rPr>
          <w:spacing w:val="-2"/>
          <w:sz w:val="22"/>
        </w:rPr>
        <w:t>人員至少四十小時之職前基礎培訓課程。</w:t>
      </w:r>
    </w:p>
    <w:p>
      <w:pPr>
        <w:pStyle w:val="ListParagraph"/>
        <w:numPr>
          <w:ilvl w:val="0"/>
          <w:numId w:val="14"/>
        </w:numPr>
        <w:tabs>
          <w:tab w:pos="463" w:val="left" w:leader="none"/>
        </w:tabs>
        <w:spacing w:line="249" w:lineRule="auto" w:before="0" w:after="0"/>
        <w:ind w:left="460" w:right="155" w:hanging="360"/>
        <w:jc w:val="left"/>
        <w:rPr>
          <w:sz w:val="22"/>
        </w:rPr>
      </w:pPr>
      <w:r>
        <w:rPr>
          <w:spacing w:val="-2"/>
          <w:sz w:val="22"/>
        </w:rPr>
        <w:t>學校應定期辦理校長、教師及專業輔導人員輔導知能研習，並納入年度輔導工作計畫實</w:t>
      </w:r>
      <w:r>
        <w:rPr>
          <w:spacing w:val="-6"/>
          <w:sz w:val="22"/>
        </w:rPr>
        <w:t>施。</w:t>
      </w:r>
    </w:p>
    <w:p>
      <w:pPr>
        <w:pStyle w:val="ListParagraph"/>
        <w:numPr>
          <w:ilvl w:val="0"/>
          <w:numId w:val="14"/>
        </w:numPr>
        <w:tabs>
          <w:tab w:pos="463" w:val="left" w:leader="none"/>
        </w:tabs>
        <w:spacing w:line="249" w:lineRule="auto" w:before="0" w:after="0"/>
        <w:ind w:left="460" w:right="155" w:hanging="360"/>
        <w:jc w:val="left"/>
        <w:rPr>
          <w:sz w:val="22"/>
        </w:rPr>
      </w:pPr>
      <w:r>
        <w:rPr>
          <w:spacing w:val="-2"/>
          <w:sz w:val="22"/>
        </w:rPr>
        <w:t>高級中等以下學校之教師，每年應接受輔導知能在職進修課程至少三小時；輔導主任或</w:t>
      </w:r>
      <w:r>
        <w:rPr>
          <w:spacing w:val="-2"/>
          <w:sz w:val="22"/>
        </w:rPr>
        <w:t>組長、輔導教師及專業輔導人員，每年應接受在職進修課程至少十八小時；聘用機關或</w:t>
      </w:r>
    </w:p>
    <w:p>
      <w:pPr>
        <w:spacing w:after="0" w:line="249" w:lineRule="auto"/>
        <w:jc w:val="left"/>
        <w:rPr>
          <w:sz w:val="22"/>
        </w:rPr>
        <w:sectPr>
          <w:pgSz w:w="11900" w:h="16840"/>
          <w:pgMar w:top="460" w:bottom="280" w:left="1540" w:right="1380"/>
        </w:sectPr>
      </w:pPr>
    </w:p>
    <w:p>
      <w:pPr>
        <w:pStyle w:val="BodyText"/>
        <w:spacing w:line="249" w:lineRule="auto" w:before="40"/>
        <w:ind w:right="159"/>
      </w:pPr>
      <w:r>
        <w:rPr>
          <w:spacing w:val="-2"/>
        </w:rPr>
        <w:t>學校應核給公（差）假。但初任輔導主任或組長、輔導教師及初聘專業輔導人員依第二項規定於當年度已完成四十小時以上之職前基礎培訓課程者，得抵免之。</w:t>
      </w:r>
    </w:p>
    <w:p>
      <w:pPr>
        <w:pStyle w:val="Heading1"/>
        <w:spacing w:before="140"/>
      </w:pPr>
      <w:r>
        <w:rPr>
          <w:spacing w:val="-2"/>
        </w:rPr>
        <w:t>第 </w:t>
      </w:r>
      <w:r>
        <w:rPr/>
        <w:t>15</w:t>
      </w:r>
      <w:r>
        <w:rPr>
          <w:spacing w:val="-7"/>
        </w:rPr>
        <w:t> 條</w:t>
      </w:r>
    </w:p>
    <w:p>
      <w:pPr>
        <w:pStyle w:val="BodyText"/>
        <w:spacing w:before="134"/>
      </w:pPr>
      <w:r>
        <w:rPr>
          <w:spacing w:val="-1"/>
        </w:rPr>
        <w:t>輔導教師及專業輔導人員接受在職進修課程情形及學生輔導工作成效，納入其成績考核</w:t>
      </w:r>
    </w:p>
    <w:p>
      <w:pPr>
        <w:pStyle w:val="BodyText"/>
        <w:spacing w:before="22"/>
      </w:pPr>
      <w:r>
        <w:rPr>
          <w:spacing w:val="-1"/>
        </w:rPr>
        <w:t>，成績優良者，應予獎勵。</w:t>
      </w:r>
    </w:p>
    <w:p>
      <w:pPr>
        <w:pStyle w:val="Heading1"/>
        <w:spacing w:before="153"/>
      </w:pPr>
      <w:r>
        <w:rPr>
          <w:spacing w:val="-2"/>
        </w:rPr>
        <w:t>第 </w:t>
      </w:r>
      <w:r>
        <w:rPr/>
        <w:t>16</w:t>
      </w:r>
      <w:r>
        <w:rPr>
          <w:spacing w:val="-7"/>
        </w:rPr>
        <w:t> 條</w:t>
      </w:r>
    </w:p>
    <w:p>
      <w:pPr>
        <w:pStyle w:val="BodyText"/>
        <w:spacing w:line="256" w:lineRule="auto" w:before="134"/>
        <w:ind w:right="159"/>
      </w:pPr>
      <w:r>
        <w:rPr>
          <w:spacing w:val="-2"/>
        </w:rPr>
        <w:t>學校應設置執行學生輔導工作所需之場地及設備，執行及推動學生輔導工作；其設置基準，由中央主管機關定之。</w:t>
      </w:r>
    </w:p>
    <w:p>
      <w:pPr>
        <w:pStyle w:val="Heading1"/>
        <w:spacing w:before="132"/>
      </w:pPr>
      <w:r>
        <w:rPr>
          <w:spacing w:val="-2"/>
        </w:rPr>
        <w:t>第 </w:t>
      </w:r>
      <w:r>
        <w:rPr/>
        <w:t>17</w:t>
      </w:r>
      <w:r>
        <w:rPr>
          <w:spacing w:val="-7"/>
        </w:rPr>
        <w:t> 條</w:t>
      </w:r>
    </w:p>
    <w:p>
      <w:pPr>
        <w:pStyle w:val="ListParagraph"/>
        <w:numPr>
          <w:ilvl w:val="0"/>
          <w:numId w:val="15"/>
        </w:numPr>
        <w:tabs>
          <w:tab w:pos="463" w:val="left" w:leader="none"/>
        </w:tabs>
        <w:spacing w:line="240" w:lineRule="auto" w:before="124" w:after="0"/>
        <w:ind w:left="462" w:right="0" w:hanging="363"/>
        <w:jc w:val="left"/>
        <w:rPr>
          <w:sz w:val="22"/>
        </w:rPr>
      </w:pPr>
      <w:r>
        <w:rPr>
          <w:spacing w:val="-1"/>
          <w:sz w:val="22"/>
        </w:rPr>
        <w:t>學生輔導工作相關人員，對於因業務而知悉或持有他人之秘密，負保密義務，不得洩漏</w:t>
      </w:r>
    </w:p>
    <w:p>
      <w:pPr>
        <w:pStyle w:val="BodyText"/>
        <w:spacing w:before="13"/>
      </w:pPr>
      <w:r>
        <w:rPr>
          <w:spacing w:val="-1"/>
        </w:rPr>
        <w:t>。但法律另有規定或為避免緊急危難之處置，不在此限。</w:t>
      </w:r>
    </w:p>
    <w:p>
      <w:pPr>
        <w:pStyle w:val="ListParagraph"/>
        <w:numPr>
          <w:ilvl w:val="0"/>
          <w:numId w:val="15"/>
        </w:numPr>
        <w:tabs>
          <w:tab w:pos="463" w:val="left" w:leader="none"/>
        </w:tabs>
        <w:spacing w:line="240" w:lineRule="auto" w:before="12" w:after="0"/>
        <w:ind w:left="462" w:right="0" w:hanging="363"/>
        <w:jc w:val="left"/>
        <w:rPr>
          <w:sz w:val="22"/>
        </w:rPr>
      </w:pPr>
      <w:r>
        <w:rPr>
          <w:spacing w:val="-1"/>
          <w:sz w:val="22"/>
        </w:rPr>
        <w:t>前項人員並應謹守專業倫理，維護學生接受輔導專業服務之權益。</w:t>
      </w:r>
    </w:p>
    <w:p>
      <w:pPr>
        <w:pStyle w:val="Heading1"/>
      </w:pPr>
      <w:r>
        <w:rPr>
          <w:spacing w:val="-2"/>
        </w:rPr>
        <w:t>第 </w:t>
      </w:r>
      <w:r>
        <w:rPr/>
        <w:t>18</w:t>
      </w:r>
      <w:r>
        <w:rPr>
          <w:spacing w:val="-7"/>
        </w:rPr>
        <w:t> 條</w:t>
      </w:r>
    </w:p>
    <w:p>
      <w:pPr>
        <w:pStyle w:val="ListParagraph"/>
        <w:numPr>
          <w:ilvl w:val="0"/>
          <w:numId w:val="16"/>
        </w:numPr>
        <w:tabs>
          <w:tab w:pos="463" w:val="left" w:leader="none"/>
        </w:tabs>
        <w:spacing w:line="240" w:lineRule="auto" w:before="125" w:after="0"/>
        <w:ind w:left="462" w:right="0" w:hanging="363"/>
        <w:jc w:val="left"/>
        <w:rPr>
          <w:sz w:val="22"/>
        </w:rPr>
      </w:pPr>
      <w:r>
        <w:rPr>
          <w:spacing w:val="-1"/>
          <w:sz w:val="22"/>
        </w:rPr>
        <w:t>學校應定期辦理輔導工作自我評鑑，落實對學生輔導工作之績效責任。</w:t>
      </w:r>
    </w:p>
    <w:p>
      <w:pPr>
        <w:pStyle w:val="ListParagraph"/>
        <w:numPr>
          <w:ilvl w:val="0"/>
          <w:numId w:val="16"/>
        </w:numPr>
        <w:tabs>
          <w:tab w:pos="463" w:val="left" w:leader="none"/>
        </w:tabs>
        <w:spacing w:line="249" w:lineRule="auto" w:before="12" w:after="0"/>
        <w:ind w:left="460" w:right="155" w:hanging="360"/>
        <w:jc w:val="left"/>
        <w:rPr>
          <w:sz w:val="22"/>
        </w:rPr>
      </w:pPr>
      <w:r>
        <w:rPr>
          <w:spacing w:val="-2"/>
          <w:sz w:val="22"/>
        </w:rPr>
        <w:t>各級主管機關應就學校執行學生輔導工作之成效，定期辦理評鑑，其結果應納入學校校</w:t>
      </w:r>
      <w:r>
        <w:rPr>
          <w:spacing w:val="-2"/>
          <w:sz w:val="22"/>
        </w:rPr>
        <w:t>務評鑑相關評鑑項目參據；評鑑結果績優者，應予獎勵，成效不佳者，應輔導改進。</w:t>
      </w:r>
    </w:p>
    <w:p>
      <w:pPr>
        <w:pStyle w:val="Heading1"/>
        <w:spacing w:before="140"/>
      </w:pPr>
      <w:r>
        <w:rPr>
          <w:spacing w:val="-2"/>
        </w:rPr>
        <w:t>第 </w:t>
      </w:r>
      <w:r>
        <w:rPr/>
        <w:t>19</w:t>
      </w:r>
      <w:r>
        <w:rPr>
          <w:spacing w:val="-7"/>
        </w:rPr>
        <w:t> 條</w:t>
      </w:r>
    </w:p>
    <w:p>
      <w:pPr>
        <w:pStyle w:val="ListParagraph"/>
        <w:numPr>
          <w:ilvl w:val="0"/>
          <w:numId w:val="17"/>
        </w:numPr>
        <w:tabs>
          <w:tab w:pos="463" w:val="left" w:leader="none"/>
        </w:tabs>
        <w:spacing w:line="240" w:lineRule="auto" w:before="124" w:after="0"/>
        <w:ind w:left="462" w:right="0" w:hanging="363"/>
        <w:jc w:val="left"/>
        <w:rPr>
          <w:sz w:val="22"/>
        </w:rPr>
      </w:pPr>
      <w:r>
        <w:rPr>
          <w:spacing w:val="-1"/>
          <w:sz w:val="22"/>
        </w:rPr>
        <w:t>為使各教育階段學生輔導需求得以銜接，學校應提供整體性與持續性轉銜輔導及服務</w:t>
      </w:r>
    </w:p>
    <w:p>
      <w:pPr>
        <w:pStyle w:val="BodyText"/>
        <w:spacing w:before="13"/>
      </w:pPr>
      <w:r>
        <w:rPr>
          <w:spacing w:val="-1"/>
        </w:rPr>
        <w:t>；其轉銜輔導及服務之辦法，由中央主管機關定之。</w:t>
      </w:r>
    </w:p>
    <w:p>
      <w:pPr>
        <w:pStyle w:val="ListParagraph"/>
        <w:numPr>
          <w:ilvl w:val="0"/>
          <w:numId w:val="17"/>
        </w:numPr>
        <w:tabs>
          <w:tab w:pos="463" w:val="left" w:leader="none"/>
        </w:tabs>
        <w:spacing w:line="240" w:lineRule="auto" w:before="12" w:after="0"/>
        <w:ind w:left="462" w:right="0" w:hanging="363"/>
        <w:jc w:val="left"/>
        <w:rPr>
          <w:sz w:val="22"/>
        </w:rPr>
      </w:pPr>
      <w:r>
        <w:rPr>
          <w:spacing w:val="-1"/>
          <w:sz w:val="22"/>
        </w:rPr>
        <w:t>中央主管機關得建置學生通報系統，供學校辦理前項通報及轉銜輔導工作。</w:t>
      </w:r>
    </w:p>
    <w:p>
      <w:pPr>
        <w:pStyle w:val="Heading1"/>
      </w:pPr>
      <w:r>
        <w:rPr>
          <w:spacing w:val="-2"/>
        </w:rPr>
        <w:t>第 </w:t>
      </w:r>
      <w:r>
        <w:rPr/>
        <w:t>20</w:t>
      </w:r>
      <w:r>
        <w:rPr>
          <w:spacing w:val="-7"/>
        </w:rPr>
        <w:t> 條</w:t>
      </w:r>
    </w:p>
    <w:p>
      <w:pPr>
        <w:pStyle w:val="BodyText"/>
        <w:spacing w:before="135"/>
      </w:pPr>
      <w:r>
        <w:rPr>
          <w:spacing w:val="-1"/>
        </w:rPr>
        <w:t>各級主管機關及學校為推動學生輔導工作，應優先編列所需經費，並專款專用。</w:t>
      </w:r>
    </w:p>
    <w:p>
      <w:pPr>
        <w:pStyle w:val="Heading1"/>
      </w:pPr>
      <w:r>
        <w:rPr>
          <w:spacing w:val="-2"/>
        </w:rPr>
        <w:t>第 </w:t>
      </w:r>
      <w:r>
        <w:rPr/>
        <w:t>21</w:t>
      </w:r>
      <w:r>
        <w:rPr>
          <w:spacing w:val="-7"/>
        </w:rPr>
        <w:t> 條</w:t>
      </w:r>
    </w:p>
    <w:p>
      <w:pPr>
        <w:pStyle w:val="ListParagraph"/>
        <w:numPr>
          <w:ilvl w:val="0"/>
          <w:numId w:val="18"/>
        </w:numPr>
        <w:tabs>
          <w:tab w:pos="463" w:val="left" w:leader="none"/>
        </w:tabs>
        <w:spacing w:line="249" w:lineRule="auto" w:before="125" w:after="0"/>
        <w:ind w:left="460" w:right="155" w:hanging="360"/>
        <w:jc w:val="left"/>
        <w:rPr>
          <w:sz w:val="22"/>
        </w:rPr>
      </w:pPr>
      <w:r>
        <w:rPr>
          <w:spacing w:val="-2"/>
          <w:sz w:val="22"/>
        </w:rPr>
        <w:t>高級中等學校以下學生家長、監護人或法定代理人應發揮親職之教育功能，相對承擔輔</w:t>
      </w:r>
      <w:r>
        <w:rPr>
          <w:spacing w:val="-2"/>
          <w:sz w:val="22"/>
        </w:rPr>
        <w:t>導責任，配合學校參與學生輔導相關活動，提供學校必要之協助。</w:t>
      </w:r>
    </w:p>
    <w:p>
      <w:pPr>
        <w:pStyle w:val="ListParagraph"/>
        <w:numPr>
          <w:ilvl w:val="0"/>
          <w:numId w:val="18"/>
        </w:numPr>
        <w:tabs>
          <w:tab w:pos="463" w:val="left" w:leader="none"/>
        </w:tabs>
        <w:spacing w:line="240" w:lineRule="auto" w:before="0" w:after="0"/>
        <w:ind w:left="462" w:right="0" w:hanging="363"/>
        <w:jc w:val="left"/>
        <w:rPr>
          <w:sz w:val="22"/>
        </w:rPr>
      </w:pPr>
      <w:r>
        <w:rPr>
          <w:spacing w:val="-1"/>
          <w:sz w:val="22"/>
        </w:rPr>
        <w:t>為促進家長參與學生輔導工作，各級學校應主動通知輔導資源或輔導活動相關訊息。</w:t>
      </w:r>
    </w:p>
    <w:p>
      <w:pPr>
        <w:pStyle w:val="Heading1"/>
      </w:pPr>
      <w:r>
        <w:rPr>
          <w:spacing w:val="-2"/>
        </w:rPr>
        <w:t>第 </w:t>
      </w:r>
      <w:r>
        <w:rPr/>
        <w:t>22</w:t>
      </w:r>
      <w:r>
        <w:rPr>
          <w:spacing w:val="-7"/>
        </w:rPr>
        <w:t> 條</w:t>
      </w:r>
    </w:p>
    <w:p>
      <w:pPr>
        <w:pStyle w:val="BodyText"/>
        <w:spacing w:line="256" w:lineRule="auto" w:before="134"/>
        <w:ind w:right="159"/>
      </w:pPr>
      <w:r>
        <w:rPr>
          <w:spacing w:val="-2"/>
        </w:rPr>
        <w:t>第十條及第十一條有關專任輔導教師及專任專業輔導人員之配置規定，於中華民國一百零六年八月一日起逐年增加，並自一百零六年起由中央主管機關每五年進行檢討。</w:t>
      </w:r>
    </w:p>
    <w:p>
      <w:pPr>
        <w:pStyle w:val="Heading1"/>
        <w:spacing w:before="132"/>
      </w:pPr>
      <w:r>
        <w:rPr>
          <w:spacing w:val="-2"/>
        </w:rPr>
        <w:t>第 </w:t>
      </w:r>
      <w:r>
        <w:rPr/>
        <w:t>23</w:t>
      </w:r>
      <w:r>
        <w:rPr>
          <w:spacing w:val="-7"/>
        </w:rPr>
        <w:t> 條</w:t>
      </w:r>
    </w:p>
    <w:p>
      <w:pPr>
        <w:pStyle w:val="BodyText"/>
        <w:spacing w:before="134"/>
      </w:pPr>
      <w:r>
        <w:rPr>
          <w:spacing w:val="-1"/>
        </w:rPr>
        <w:t>本法施行細則，由中央主管機關定之。</w:t>
      </w:r>
    </w:p>
    <w:p>
      <w:pPr>
        <w:pStyle w:val="Heading1"/>
        <w:spacing w:before="153"/>
      </w:pPr>
      <w:r>
        <w:rPr>
          <w:spacing w:val="-2"/>
        </w:rPr>
        <w:t>第 </w:t>
      </w:r>
      <w:r>
        <w:rPr/>
        <w:t>24</w:t>
      </w:r>
      <w:r>
        <w:rPr>
          <w:spacing w:val="-7"/>
        </w:rPr>
        <w:t> 條</w:t>
      </w:r>
    </w:p>
    <w:p>
      <w:pPr>
        <w:pStyle w:val="BodyText"/>
        <w:spacing w:before="134"/>
      </w:pPr>
      <w:r>
        <w:rPr>
          <w:spacing w:val="-2"/>
        </w:rPr>
        <w:t>本法自公布日施行。</w:t>
      </w:r>
    </w:p>
    <w:sectPr>
      <w:pgSz w:w="11900" w:h="16840"/>
      <w:pgMar w:top="460" w:bottom="280" w:left="15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細明體">
    <w:altName w:val="細明體"/>
    <w:charset w:val="88"/>
    <w:family w:val="modern"/>
    <w:pitch w:val="fixed"/>
  </w:font>
  <w:font w:name="Consolas">
    <w:altName w:val="Consolas"/>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2" w:hanging="363"/>
      </w:pPr>
      <w:rPr>
        <w:rFonts w:hint="default"/>
        <w:lang w:val="en-US" w:eastAsia="zh-TW" w:bidi="ar-SA"/>
      </w:rPr>
    </w:lvl>
    <w:lvl w:ilvl="2">
      <w:start w:val="0"/>
      <w:numFmt w:val="bullet"/>
      <w:lvlText w:val="•"/>
      <w:lvlJc w:val="left"/>
      <w:pPr>
        <w:ind w:left="2164" w:hanging="363"/>
      </w:pPr>
      <w:rPr>
        <w:rFonts w:hint="default"/>
        <w:lang w:val="en-US" w:eastAsia="zh-TW" w:bidi="ar-SA"/>
      </w:rPr>
    </w:lvl>
    <w:lvl w:ilvl="3">
      <w:start w:val="0"/>
      <w:numFmt w:val="bullet"/>
      <w:lvlText w:val="•"/>
      <w:lvlJc w:val="left"/>
      <w:pPr>
        <w:ind w:left="3016" w:hanging="363"/>
      </w:pPr>
      <w:rPr>
        <w:rFonts w:hint="default"/>
        <w:lang w:val="en-US" w:eastAsia="zh-TW" w:bidi="ar-SA"/>
      </w:rPr>
    </w:lvl>
    <w:lvl w:ilvl="4">
      <w:start w:val="0"/>
      <w:numFmt w:val="bullet"/>
      <w:lvlText w:val="•"/>
      <w:lvlJc w:val="left"/>
      <w:pPr>
        <w:ind w:left="3868" w:hanging="363"/>
      </w:pPr>
      <w:rPr>
        <w:rFonts w:hint="default"/>
        <w:lang w:val="en-US" w:eastAsia="zh-TW" w:bidi="ar-SA"/>
      </w:rPr>
    </w:lvl>
    <w:lvl w:ilvl="5">
      <w:start w:val="0"/>
      <w:numFmt w:val="bullet"/>
      <w:lvlText w:val="•"/>
      <w:lvlJc w:val="left"/>
      <w:pPr>
        <w:ind w:left="4720" w:hanging="363"/>
      </w:pPr>
      <w:rPr>
        <w:rFonts w:hint="default"/>
        <w:lang w:val="en-US" w:eastAsia="zh-TW" w:bidi="ar-SA"/>
      </w:rPr>
    </w:lvl>
    <w:lvl w:ilvl="6">
      <w:start w:val="0"/>
      <w:numFmt w:val="bullet"/>
      <w:lvlText w:val="•"/>
      <w:lvlJc w:val="left"/>
      <w:pPr>
        <w:ind w:left="5572" w:hanging="363"/>
      </w:pPr>
      <w:rPr>
        <w:rFonts w:hint="default"/>
        <w:lang w:val="en-US" w:eastAsia="zh-TW" w:bidi="ar-SA"/>
      </w:rPr>
    </w:lvl>
    <w:lvl w:ilvl="7">
      <w:start w:val="0"/>
      <w:numFmt w:val="bullet"/>
      <w:lvlText w:val="•"/>
      <w:lvlJc w:val="left"/>
      <w:pPr>
        <w:ind w:left="6424" w:hanging="363"/>
      </w:pPr>
      <w:rPr>
        <w:rFonts w:hint="default"/>
        <w:lang w:val="en-US" w:eastAsia="zh-TW" w:bidi="ar-SA"/>
      </w:rPr>
    </w:lvl>
    <w:lvl w:ilvl="8">
      <w:start w:val="0"/>
      <w:numFmt w:val="bullet"/>
      <w:lvlText w:val="•"/>
      <w:lvlJc w:val="left"/>
      <w:pPr>
        <w:ind w:left="7276" w:hanging="363"/>
      </w:pPr>
      <w:rPr>
        <w:rFonts w:hint="default"/>
        <w:lang w:val="en-US" w:eastAsia="zh-TW" w:bidi="ar-SA"/>
      </w:rPr>
    </w:lvl>
  </w:abstractNum>
  <w:abstractNum w:abstractNumId="16">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2" w:hanging="363"/>
      </w:pPr>
      <w:rPr>
        <w:rFonts w:hint="default"/>
        <w:lang w:val="en-US" w:eastAsia="zh-TW" w:bidi="ar-SA"/>
      </w:rPr>
    </w:lvl>
    <w:lvl w:ilvl="2">
      <w:start w:val="0"/>
      <w:numFmt w:val="bullet"/>
      <w:lvlText w:val="•"/>
      <w:lvlJc w:val="left"/>
      <w:pPr>
        <w:ind w:left="2164" w:hanging="363"/>
      </w:pPr>
      <w:rPr>
        <w:rFonts w:hint="default"/>
        <w:lang w:val="en-US" w:eastAsia="zh-TW" w:bidi="ar-SA"/>
      </w:rPr>
    </w:lvl>
    <w:lvl w:ilvl="3">
      <w:start w:val="0"/>
      <w:numFmt w:val="bullet"/>
      <w:lvlText w:val="•"/>
      <w:lvlJc w:val="left"/>
      <w:pPr>
        <w:ind w:left="3016" w:hanging="363"/>
      </w:pPr>
      <w:rPr>
        <w:rFonts w:hint="default"/>
        <w:lang w:val="en-US" w:eastAsia="zh-TW" w:bidi="ar-SA"/>
      </w:rPr>
    </w:lvl>
    <w:lvl w:ilvl="4">
      <w:start w:val="0"/>
      <w:numFmt w:val="bullet"/>
      <w:lvlText w:val="•"/>
      <w:lvlJc w:val="left"/>
      <w:pPr>
        <w:ind w:left="3868" w:hanging="363"/>
      </w:pPr>
      <w:rPr>
        <w:rFonts w:hint="default"/>
        <w:lang w:val="en-US" w:eastAsia="zh-TW" w:bidi="ar-SA"/>
      </w:rPr>
    </w:lvl>
    <w:lvl w:ilvl="5">
      <w:start w:val="0"/>
      <w:numFmt w:val="bullet"/>
      <w:lvlText w:val="•"/>
      <w:lvlJc w:val="left"/>
      <w:pPr>
        <w:ind w:left="4720" w:hanging="363"/>
      </w:pPr>
      <w:rPr>
        <w:rFonts w:hint="default"/>
        <w:lang w:val="en-US" w:eastAsia="zh-TW" w:bidi="ar-SA"/>
      </w:rPr>
    </w:lvl>
    <w:lvl w:ilvl="6">
      <w:start w:val="0"/>
      <w:numFmt w:val="bullet"/>
      <w:lvlText w:val="•"/>
      <w:lvlJc w:val="left"/>
      <w:pPr>
        <w:ind w:left="5572" w:hanging="363"/>
      </w:pPr>
      <w:rPr>
        <w:rFonts w:hint="default"/>
        <w:lang w:val="en-US" w:eastAsia="zh-TW" w:bidi="ar-SA"/>
      </w:rPr>
    </w:lvl>
    <w:lvl w:ilvl="7">
      <w:start w:val="0"/>
      <w:numFmt w:val="bullet"/>
      <w:lvlText w:val="•"/>
      <w:lvlJc w:val="left"/>
      <w:pPr>
        <w:ind w:left="6424" w:hanging="363"/>
      </w:pPr>
      <w:rPr>
        <w:rFonts w:hint="default"/>
        <w:lang w:val="en-US" w:eastAsia="zh-TW" w:bidi="ar-SA"/>
      </w:rPr>
    </w:lvl>
    <w:lvl w:ilvl="8">
      <w:start w:val="0"/>
      <w:numFmt w:val="bullet"/>
      <w:lvlText w:val="•"/>
      <w:lvlJc w:val="left"/>
      <w:pPr>
        <w:ind w:left="7276" w:hanging="363"/>
      </w:pPr>
      <w:rPr>
        <w:rFonts w:hint="default"/>
        <w:lang w:val="en-US" w:eastAsia="zh-TW" w:bidi="ar-SA"/>
      </w:rPr>
    </w:lvl>
  </w:abstractNum>
  <w:abstractNum w:abstractNumId="15">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2" w:hanging="363"/>
      </w:pPr>
      <w:rPr>
        <w:rFonts w:hint="default"/>
        <w:lang w:val="en-US" w:eastAsia="zh-TW" w:bidi="ar-SA"/>
      </w:rPr>
    </w:lvl>
    <w:lvl w:ilvl="2">
      <w:start w:val="0"/>
      <w:numFmt w:val="bullet"/>
      <w:lvlText w:val="•"/>
      <w:lvlJc w:val="left"/>
      <w:pPr>
        <w:ind w:left="2164" w:hanging="363"/>
      </w:pPr>
      <w:rPr>
        <w:rFonts w:hint="default"/>
        <w:lang w:val="en-US" w:eastAsia="zh-TW" w:bidi="ar-SA"/>
      </w:rPr>
    </w:lvl>
    <w:lvl w:ilvl="3">
      <w:start w:val="0"/>
      <w:numFmt w:val="bullet"/>
      <w:lvlText w:val="•"/>
      <w:lvlJc w:val="left"/>
      <w:pPr>
        <w:ind w:left="3016" w:hanging="363"/>
      </w:pPr>
      <w:rPr>
        <w:rFonts w:hint="default"/>
        <w:lang w:val="en-US" w:eastAsia="zh-TW" w:bidi="ar-SA"/>
      </w:rPr>
    </w:lvl>
    <w:lvl w:ilvl="4">
      <w:start w:val="0"/>
      <w:numFmt w:val="bullet"/>
      <w:lvlText w:val="•"/>
      <w:lvlJc w:val="left"/>
      <w:pPr>
        <w:ind w:left="3868" w:hanging="363"/>
      </w:pPr>
      <w:rPr>
        <w:rFonts w:hint="default"/>
        <w:lang w:val="en-US" w:eastAsia="zh-TW" w:bidi="ar-SA"/>
      </w:rPr>
    </w:lvl>
    <w:lvl w:ilvl="5">
      <w:start w:val="0"/>
      <w:numFmt w:val="bullet"/>
      <w:lvlText w:val="•"/>
      <w:lvlJc w:val="left"/>
      <w:pPr>
        <w:ind w:left="4720" w:hanging="363"/>
      </w:pPr>
      <w:rPr>
        <w:rFonts w:hint="default"/>
        <w:lang w:val="en-US" w:eastAsia="zh-TW" w:bidi="ar-SA"/>
      </w:rPr>
    </w:lvl>
    <w:lvl w:ilvl="6">
      <w:start w:val="0"/>
      <w:numFmt w:val="bullet"/>
      <w:lvlText w:val="•"/>
      <w:lvlJc w:val="left"/>
      <w:pPr>
        <w:ind w:left="5572" w:hanging="363"/>
      </w:pPr>
      <w:rPr>
        <w:rFonts w:hint="default"/>
        <w:lang w:val="en-US" w:eastAsia="zh-TW" w:bidi="ar-SA"/>
      </w:rPr>
    </w:lvl>
    <w:lvl w:ilvl="7">
      <w:start w:val="0"/>
      <w:numFmt w:val="bullet"/>
      <w:lvlText w:val="•"/>
      <w:lvlJc w:val="left"/>
      <w:pPr>
        <w:ind w:left="6424" w:hanging="363"/>
      </w:pPr>
      <w:rPr>
        <w:rFonts w:hint="default"/>
        <w:lang w:val="en-US" w:eastAsia="zh-TW" w:bidi="ar-SA"/>
      </w:rPr>
    </w:lvl>
    <w:lvl w:ilvl="8">
      <w:start w:val="0"/>
      <w:numFmt w:val="bullet"/>
      <w:lvlText w:val="•"/>
      <w:lvlJc w:val="left"/>
      <w:pPr>
        <w:ind w:left="7276" w:hanging="363"/>
      </w:pPr>
      <w:rPr>
        <w:rFonts w:hint="default"/>
        <w:lang w:val="en-US" w:eastAsia="zh-TW" w:bidi="ar-SA"/>
      </w:rPr>
    </w:lvl>
  </w:abstractNum>
  <w:abstractNum w:abstractNumId="14">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2" w:hanging="363"/>
      </w:pPr>
      <w:rPr>
        <w:rFonts w:hint="default"/>
        <w:lang w:val="en-US" w:eastAsia="zh-TW" w:bidi="ar-SA"/>
      </w:rPr>
    </w:lvl>
    <w:lvl w:ilvl="2">
      <w:start w:val="0"/>
      <w:numFmt w:val="bullet"/>
      <w:lvlText w:val="•"/>
      <w:lvlJc w:val="left"/>
      <w:pPr>
        <w:ind w:left="2164" w:hanging="363"/>
      </w:pPr>
      <w:rPr>
        <w:rFonts w:hint="default"/>
        <w:lang w:val="en-US" w:eastAsia="zh-TW" w:bidi="ar-SA"/>
      </w:rPr>
    </w:lvl>
    <w:lvl w:ilvl="3">
      <w:start w:val="0"/>
      <w:numFmt w:val="bullet"/>
      <w:lvlText w:val="•"/>
      <w:lvlJc w:val="left"/>
      <w:pPr>
        <w:ind w:left="3016" w:hanging="363"/>
      </w:pPr>
      <w:rPr>
        <w:rFonts w:hint="default"/>
        <w:lang w:val="en-US" w:eastAsia="zh-TW" w:bidi="ar-SA"/>
      </w:rPr>
    </w:lvl>
    <w:lvl w:ilvl="4">
      <w:start w:val="0"/>
      <w:numFmt w:val="bullet"/>
      <w:lvlText w:val="•"/>
      <w:lvlJc w:val="left"/>
      <w:pPr>
        <w:ind w:left="3868" w:hanging="363"/>
      </w:pPr>
      <w:rPr>
        <w:rFonts w:hint="default"/>
        <w:lang w:val="en-US" w:eastAsia="zh-TW" w:bidi="ar-SA"/>
      </w:rPr>
    </w:lvl>
    <w:lvl w:ilvl="5">
      <w:start w:val="0"/>
      <w:numFmt w:val="bullet"/>
      <w:lvlText w:val="•"/>
      <w:lvlJc w:val="left"/>
      <w:pPr>
        <w:ind w:left="4720" w:hanging="363"/>
      </w:pPr>
      <w:rPr>
        <w:rFonts w:hint="default"/>
        <w:lang w:val="en-US" w:eastAsia="zh-TW" w:bidi="ar-SA"/>
      </w:rPr>
    </w:lvl>
    <w:lvl w:ilvl="6">
      <w:start w:val="0"/>
      <w:numFmt w:val="bullet"/>
      <w:lvlText w:val="•"/>
      <w:lvlJc w:val="left"/>
      <w:pPr>
        <w:ind w:left="5572" w:hanging="363"/>
      </w:pPr>
      <w:rPr>
        <w:rFonts w:hint="default"/>
        <w:lang w:val="en-US" w:eastAsia="zh-TW" w:bidi="ar-SA"/>
      </w:rPr>
    </w:lvl>
    <w:lvl w:ilvl="7">
      <w:start w:val="0"/>
      <w:numFmt w:val="bullet"/>
      <w:lvlText w:val="•"/>
      <w:lvlJc w:val="left"/>
      <w:pPr>
        <w:ind w:left="6424" w:hanging="363"/>
      </w:pPr>
      <w:rPr>
        <w:rFonts w:hint="default"/>
        <w:lang w:val="en-US" w:eastAsia="zh-TW" w:bidi="ar-SA"/>
      </w:rPr>
    </w:lvl>
    <w:lvl w:ilvl="8">
      <w:start w:val="0"/>
      <w:numFmt w:val="bullet"/>
      <w:lvlText w:val="•"/>
      <w:lvlJc w:val="left"/>
      <w:pPr>
        <w:ind w:left="7276" w:hanging="363"/>
      </w:pPr>
      <w:rPr>
        <w:rFonts w:hint="default"/>
        <w:lang w:val="en-US" w:eastAsia="zh-TW" w:bidi="ar-SA"/>
      </w:rPr>
    </w:lvl>
  </w:abstractNum>
  <w:abstractNum w:abstractNumId="13">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2" w:hanging="363"/>
      </w:pPr>
      <w:rPr>
        <w:rFonts w:hint="default"/>
        <w:lang w:val="en-US" w:eastAsia="zh-TW" w:bidi="ar-SA"/>
      </w:rPr>
    </w:lvl>
    <w:lvl w:ilvl="2">
      <w:start w:val="0"/>
      <w:numFmt w:val="bullet"/>
      <w:lvlText w:val="•"/>
      <w:lvlJc w:val="left"/>
      <w:pPr>
        <w:ind w:left="2164" w:hanging="363"/>
      </w:pPr>
      <w:rPr>
        <w:rFonts w:hint="default"/>
        <w:lang w:val="en-US" w:eastAsia="zh-TW" w:bidi="ar-SA"/>
      </w:rPr>
    </w:lvl>
    <w:lvl w:ilvl="3">
      <w:start w:val="0"/>
      <w:numFmt w:val="bullet"/>
      <w:lvlText w:val="•"/>
      <w:lvlJc w:val="left"/>
      <w:pPr>
        <w:ind w:left="3016" w:hanging="363"/>
      </w:pPr>
      <w:rPr>
        <w:rFonts w:hint="default"/>
        <w:lang w:val="en-US" w:eastAsia="zh-TW" w:bidi="ar-SA"/>
      </w:rPr>
    </w:lvl>
    <w:lvl w:ilvl="4">
      <w:start w:val="0"/>
      <w:numFmt w:val="bullet"/>
      <w:lvlText w:val="•"/>
      <w:lvlJc w:val="left"/>
      <w:pPr>
        <w:ind w:left="3868" w:hanging="363"/>
      </w:pPr>
      <w:rPr>
        <w:rFonts w:hint="default"/>
        <w:lang w:val="en-US" w:eastAsia="zh-TW" w:bidi="ar-SA"/>
      </w:rPr>
    </w:lvl>
    <w:lvl w:ilvl="5">
      <w:start w:val="0"/>
      <w:numFmt w:val="bullet"/>
      <w:lvlText w:val="•"/>
      <w:lvlJc w:val="left"/>
      <w:pPr>
        <w:ind w:left="4720" w:hanging="363"/>
      </w:pPr>
      <w:rPr>
        <w:rFonts w:hint="default"/>
        <w:lang w:val="en-US" w:eastAsia="zh-TW" w:bidi="ar-SA"/>
      </w:rPr>
    </w:lvl>
    <w:lvl w:ilvl="6">
      <w:start w:val="0"/>
      <w:numFmt w:val="bullet"/>
      <w:lvlText w:val="•"/>
      <w:lvlJc w:val="left"/>
      <w:pPr>
        <w:ind w:left="5572" w:hanging="363"/>
      </w:pPr>
      <w:rPr>
        <w:rFonts w:hint="default"/>
        <w:lang w:val="en-US" w:eastAsia="zh-TW" w:bidi="ar-SA"/>
      </w:rPr>
    </w:lvl>
    <w:lvl w:ilvl="7">
      <w:start w:val="0"/>
      <w:numFmt w:val="bullet"/>
      <w:lvlText w:val="•"/>
      <w:lvlJc w:val="left"/>
      <w:pPr>
        <w:ind w:left="6424" w:hanging="363"/>
      </w:pPr>
      <w:rPr>
        <w:rFonts w:hint="default"/>
        <w:lang w:val="en-US" w:eastAsia="zh-TW" w:bidi="ar-SA"/>
      </w:rPr>
    </w:lvl>
    <w:lvl w:ilvl="8">
      <w:start w:val="0"/>
      <w:numFmt w:val="bullet"/>
      <w:lvlText w:val="•"/>
      <w:lvlJc w:val="left"/>
      <w:pPr>
        <w:ind w:left="7276" w:hanging="363"/>
      </w:pPr>
      <w:rPr>
        <w:rFonts w:hint="default"/>
        <w:lang w:val="en-US" w:eastAsia="zh-TW" w:bidi="ar-SA"/>
      </w:rPr>
    </w:lvl>
  </w:abstractNum>
  <w:abstractNum w:abstractNumId="12">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2" w:hanging="363"/>
      </w:pPr>
      <w:rPr>
        <w:rFonts w:hint="default"/>
        <w:lang w:val="en-US" w:eastAsia="zh-TW" w:bidi="ar-SA"/>
      </w:rPr>
    </w:lvl>
    <w:lvl w:ilvl="2">
      <w:start w:val="0"/>
      <w:numFmt w:val="bullet"/>
      <w:lvlText w:val="•"/>
      <w:lvlJc w:val="left"/>
      <w:pPr>
        <w:ind w:left="2164" w:hanging="363"/>
      </w:pPr>
      <w:rPr>
        <w:rFonts w:hint="default"/>
        <w:lang w:val="en-US" w:eastAsia="zh-TW" w:bidi="ar-SA"/>
      </w:rPr>
    </w:lvl>
    <w:lvl w:ilvl="3">
      <w:start w:val="0"/>
      <w:numFmt w:val="bullet"/>
      <w:lvlText w:val="•"/>
      <w:lvlJc w:val="left"/>
      <w:pPr>
        <w:ind w:left="3016" w:hanging="363"/>
      </w:pPr>
      <w:rPr>
        <w:rFonts w:hint="default"/>
        <w:lang w:val="en-US" w:eastAsia="zh-TW" w:bidi="ar-SA"/>
      </w:rPr>
    </w:lvl>
    <w:lvl w:ilvl="4">
      <w:start w:val="0"/>
      <w:numFmt w:val="bullet"/>
      <w:lvlText w:val="•"/>
      <w:lvlJc w:val="left"/>
      <w:pPr>
        <w:ind w:left="3868" w:hanging="363"/>
      </w:pPr>
      <w:rPr>
        <w:rFonts w:hint="default"/>
        <w:lang w:val="en-US" w:eastAsia="zh-TW" w:bidi="ar-SA"/>
      </w:rPr>
    </w:lvl>
    <w:lvl w:ilvl="5">
      <w:start w:val="0"/>
      <w:numFmt w:val="bullet"/>
      <w:lvlText w:val="•"/>
      <w:lvlJc w:val="left"/>
      <w:pPr>
        <w:ind w:left="4720" w:hanging="363"/>
      </w:pPr>
      <w:rPr>
        <w:rFonts w:hint="default"/>
        <w:lang w:val="en-US" w:eastAsia="zh-TW" w:bidi="ar-SA"/>
      </w:rPr>
    </w:lvl>
    <w:lvl w:ilvl="6">
      <w:start w:val="0"/>
      <w:numFmt w:val="bullet"/>
      <w:lvlText w:val="•"/>
      <w:lvlJc w:val="left"/>
      <w:pPr>
        <w:ind w:left="5572" w:hanging="363"/>
      </w:pPr>
      <w:rPr>
        <w:rFonts w:hint="default"/>
        <w:lang w:val="en-US" w:eastAsia="zh-TW" w:bidi="ar-SA"/>
      </w:rPr>
    </w:lvl>
    <w:lvl w:ilvl="7">
      <w:start w:val="0"/>
      <w:numFmt w:val="bullet"/>
      <w:lvlText w:val="•"/>
      <w:lvlJc w:val="left"/>
      <w:pPr>
        <w:ind w:left="6424" w:hanging="363"/>
      </w:pPr>
      <w:rPr>
        <w:rFonts w:hint="default"/>
        <w:lang w:val="en-US" w:eastAsia="zh-TW" w:bidi="ar-SA"/>
      </w:rPr>
    </w:lvl>
    <w:lvl w:ilvl="8">
      <w:start w:val="0"/>
      <w:numFmt w:val="bullet"/>
      <w:lvlText w:val="•"/>
      <w:lvlJc w:val="left"/>
      <w:pPr>
        <w:ind w:left="7276" w:hanging="363"/>
      </w:pPr>
      <w:rPr>
        <w:rFonts w:hint="default"/>
        <w:lang w:val="en-US" w:eastAsia="zh-TW" w:bidi="ar-SA"/>
      </w:rPr>
    </w:lvl>
  </w:abstractNum>
  <w:abstractNum w:abstractNumId="11">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2" w:hanging="363"/>
      </w:pPr>
      <w:rPr>
        <w:rFonts w:hint="default"/>
        <w:lang w:val="en-US" w:eastAsia="zh-TW" w:bidi="ar-SA"/>
      </w:rPr>
    </w:lvl>
    <w:lvl w:ilvl="2">
      <w:start w:val="0"/>
      <w:numFmt w:val="bullet"/>
      <w:lvlText w:val="•"/>
      <w:lvlJc w:val="left"/>
      <w:pPr>
        <w:ind w:left="2164" w:hanging="363"/>
      </w:pPr>
      <w:rPr>
        <w:rFonts w:hint="default"/>
        <w:lang w:val="en-US" w:eastAsia="zh-TW" w:bidi="ar-SA"/>
      </w:rPr>
    </w:lvl>
    <w:lvl w:ilvl="3">
      <w:start w:val="0"/>
      <w:numFmt w:val="bullet"/>
      <w:lvlText w:val="•"/>
      <w:lvlJc w:val="left"/>
      <w:pPr>
        <w:ind w:left="3016" w:hanging="363"/>
      </w:pPr>
      <w:rPr>
        <w:rFonts w:hint="default"/>
        <w:lang w:val="en-US" w:eastAsia="zh-TW" w:bidi="ar-SA"/>
      </w:rPr>
    </w:lvl>
    <w:lvl w:ilvl="4">
      <w:start w:val="0"/>
      <w:numFmt w:val="bullet"/>
      <w:lvlText w:val="•"/>
      <w:lvlJc w:val="left"/>
      <w:pPr>
        <w:ind w:left="3868" w:hanging="363"/>
      </w:pPr>
      <w:rPr>
        <w:rFonts w:hint="default"/>
        <w:lang w:val="en-US" w:eastAsia="zh-TW" w:bidi="ar-SA"/>
      </w:rPr>
    </w:lvl>
    <w:lvl w:ilvl="5">
      <w:start w:val="0"/>
      <w:numFmt w:val="bullet"/>
      <w:lvlText w:val="•"/>
      <w:lvlJc w:val="left"/>
      <w:pPr>
        <w:ind w:left="4720" w:hanging="363"/>
      </w:pPr>
      <w:rPr>
        <w:rFonts w:hint="default"/>
        <w:lang w:val="en-US" w:eastAsia="zh-TW" w:bidi="ar-SA"/>
      </w:rPr>
    </w:lvl>
    <w:lvl w:ilvl="6">
      <w:start w:val="0"/>
      <w:numFmt w:val="bullet"/>
      <w:lvlText w:val="•"/>
      <w:lvlJc w:val="left"/>
      <w:pPr>
        <w:ind w:left="5572" w:hanging="363"/>
      </w:pPr>
      <w:rPr>
        <w:rFonts w:hint="default"/>
        <w:lang w:val="en-US" w:eastAsia="zh-TW" w:bidi="ar-SA"/>
      </w:rPr>
    </w:lvl>
    <w:lvl w:ilvl="7">
      <w:start w:val="0"/>
      <w:numFmt w:val="bullet"/>
      <w:lvlText w:val="•"/>
      <w:lvlJc w:val="left"/>
      <w:pPr>
        <w:ind w:left="6424" w:hanging="363"/>
      </w:pPr>
      <w:rPr>
        <w:rFonts w:hint="default"/>
        <w:lang w:val="en-US" w:eastAsia="zh-TW" w:bidi="ar-SA"/>
      </w:rPr>
    </w:lvl>
    <w:lvl w:ilvl="8">
      <w:start w:val="0"/>
      <w:numFmt w:val="bullet"/>
      <w:lvlText w:val="•"/>
      <w:lvlJc w:val="left"/>
      <w:pPr>
        <w:ind w:left="7276" w:hanging="363"/>
      </w:pPr>
      <w:rPr>
        <w:rFonts w:hint="default"/>
        <w:lang w:val="en-US" w:eastAsia="zh-TW" w:bidi="ar-SA"/>
      </w:rPr>
    </w:lvl>
  </w:abstractNum>
  <w:abstractNum w:abstractNumId="10">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2" w:hanging="363"/>
      </w:pPr>
      <w:rPr>
        <w:rFonts w:hint="default"/>
        <w:lang w:val="en-US" w:eastAsia="zh-TW" w:bidi="ar-SA"/>
      </w:rPr>
    </w:lvl>
    <w:lvl w:ilvl="2">
      <w:start w:val="0"/>
      <w:numFmt w:val="bullet"/>
      <w:lvlText w:val="•"/>
      <w:lvlJc w:val="left"/>
      <w:pPr>
        <w:ind w:left="2164" w:hanging="363"/>
      </w:pPr>
      <w:rPr>
        <w:rFonts w:hint="default"/>
        <w:lang w:val="en-US" w:eastAsia="zh-TW" w:bidi="ar-SA"/>
      </w:rPr>
    </w:lvl>
    <w:lvl w:ilvl="3">
      <w:start w:val="0"/>
      <w:numFmt w:val="bullet"/>
      <w:lvlText w:val="•"/>
      <w:lvlJc w:val="left"/>
      <w:pPr>
        <w:ind w:left="3016" w:hanging="363"/>
      </w:pPr>
      <w:rPr>
        <w:rFonts w:hint="default"/>
        <w:lang w:val="en-US" w:eastAsia="zh-TW" w:bidi="ar-SA"/>
      </w:rPr>
    </w:lvl>
    <w:lvl w:ilvl="4">
      <w:start w:val="0"/>
      <w:numFmt w:val="bullet"/>
      <w:lvlText w:val="•"/>
      <w:lvlJc w:val="left"/>
      <w:pPr>
        <w:ind w:left="3868" w:hanging="363"/>
      </w:pPr>
      <w:rPr>
        <w:rFonts w:hint="default"/>
        <w:lang w:val="en-US" w:eastAsia="zh-TW" w:bidi="ar-SA"/>
      </w:rPr>
    </w:lvl>
    <w:lvl w:ilvl="5">
      <w:start w:val="0"/>
      <w:numFmt w:val="bullet"/>
      <w:lvlText w:val="•"/>
      <w:lvlJc w:val="left"/>
      <w:pPr>
        <w:ind w:left="4720" w:hanging="363"/>
      </w:pPr>
      <w:rPr>
        <w:rFonts w:hint="default"/>
        <w:lang w:val="en-US" w:eastAsia="zh-TW" w:bidi="ar-SA"/>
      </w:rPr>
    </w:lvl>
    <w:lvl w:ilvl="6">
      <w:start w:val="0"/>
      <w:numFmt w:val="bullet"/>
      <w:lvlText w:val="•"/>
      <w:lvlJc w:val="left"/>
      <w:pPr>
        <w:ind w:left="5572" w:hanging="363"/>
      </w:pPr>
      <w:rPr>
        <w:rFonts w:hint="default"/>
        <w:lang w:val="en-US" w:eastAsia="zh-TW" w:bidi="ar-SA"/>
      </w:rPr>
    </w:lvl>
    <w:lvl w:ilvl="7">
      <w:start w:val="0"/>
      <w:numFmt w:val="bullet"/>
      <w:lvlText w:val="•"/>
      <w:lvlJc w:val="left"/>
      <w:pPr>
        <w:ind w:left="6424" w:hanging="363"/>
      </w:pPr>
      <w:rPr>
        <w:rFonts w:hint="default"/>
        <w:lang w:val="en-US" w:eastAsia="zh-TW" w:bidi="ar-SA"/>
      </w:rPr>
    </w:lvl>
    <w:lvl w:ilvl="8">
      <w:start w:val="0"/>
      <w:numFmt w:val="bullet"/>
      <w:lvlText w:val="•"/>
      <w:lvlJc w:val="left"/>
      <w:pPr>
        <w:ind w:left="7276" w:hanging="363"/>
      </w:pPr>
      <w:rPr>
        <w:rFonts w:hint="default"/>
        <w:lang w:val="en-US" w:eastAsia="zh-TW" w:bidi="ar-SA"/>
      </w:rPr>
    </w:lvl>
  </w:abstractNum>
  <w:abstractNum w:abstractNumId="9">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2" w:hanging="363"/>
      </w:pPr>
      <w:rPr>
        <w:rFonts w:hint="default"/>
        <w:lang w:val="en-US" w:eastAsia="zh-TW" w:bidi="ar-SA"/>
      </w:rPr>
    </w:lvl>
    <w:lvl w:ilvl="2">
      <w:start w:val="0"/>
      <w:numFmt w:val="bullet"/>
      <w:lvlText w:val="•"/>
      <w:lvlJc w:val="left"/>
      <w:pPr>
        <w:ind w:left="2164" w:hanging="363"/>
      </w:pPr>
      <w:rPr>
        <w:rFonts w:hint="default"/>
        <w:lang w:val="en-US" w:eastAsia="zh-TW" w:bidi="ar-SA"/>
      </w:rPr>
    </w:lvl>
    <w:lvl w:ilvl="3">
      <w:start w:val="0"/>
      <w:numFmt w:val="bullet"/>
      <w:lvlText w:val="•"/>
      <w:lvlJc w:val="left"/>
      <w:pPr>
        <w:ind w:left="3016" w:hanging="363"/>
      </w:pPr>
      <w:rPr>
        <w:rFonts w:hint="default"/>
        <w:lang w:val="en-US" w:eastAsia="zh-TW" w:bidi="ar-SA"/>
      </w:rPr>
    </w:lvl>
    <w:lvl w:ilvl="4">
      <w:start w:val="0"/>
      <w:numFmt w:val="bullet"/>
      <w:lvlText w:val="•"/>
      <w:lvlJc w:val="left"/>
      <w:pPr>
        <w:ind w:left="3868" w:hanging="363"/>
      </w:pPr>
      <w:rPr>
        <w:rFonts w:hint="default"/>
        <w:lang w:val="en-US" w:eastAsia="zh-TW" w:bidi="ar-SA"/>
      </w:rPr>
    </w:lvl>
    <w:lvl w:ilvl="5">
      <w:start w:val="0"/>
      <w:numFmt w:val="bullet"/>
      <w:lvlText w:val="•"/>
      <w:lvlJc w:val="left"/>
      <w:pPr>
        <w:ind w:left="4720" w:hanging="363"/>
      </w:pPr>
      <w:rPr>
        <w:rFonts w:hint="default"/>
        <w:lang w:val="en-US" w:eastAsia="zh-TW" w:bidi="ar-SA"/>
      </w:rPr>
    </w:lvl>
    <w:lvl w:ilvl="6">
      <w:start w:val="0"/>
      <w:numFmt w:val="bullet"/>
      <w:lvlText w:val="•"/>
      <w:lvlJc w:val="left"/>
      <w:pPr>
        <w:ind w:left="5572" w:hanging="363"/>
      </w:pPr>
      <w:rPr>
        <w:rFonts w:hint="default"/>
        <w:lang w:val="en-US" w:eastAsia="zh-TW" w:bidi="ar-SA"/>
      </w:rPr>
    </w:lvl>
    <w:lvl w:ilvl="7">
      <w:start w:val="0"/>
      <w:numFmt w:val="bullet"/>
      <w:lvlText w:val="•"/>
      <w:lvlJc w:val="left"/>
      <w:pPr>
        <w:ind w:left="6424" w:hanging="363"/>
      </w:pPr>
      <w:rPr>
        <w:rFonts w:hint="default"/>
        <w:lang w:val="en-US" w:eastAsia="zh-TW" w:bidi="ar-SA"/>
      </w:rPr>
    </w:lvl>
    <w:lvl w:ilvl="8">
      <w:start w:val="0"/>
      <w:numFmt w:val="bullet"/>
      <w:lvlText w:val="•"/>
      <w:lvlJc w:val="left"/>
      <w:pPr>
        <w:ind w:left="7276" w:hanging="363"/>
      </w:pPr>
      <w:rPr>
        <w:rFonts w:hint="default"/>
        <w:lang w:val="en-US" w:eastAsia="zh-TW" w:bidi="ar-SA"/>
      </w:rPr>
    </w:lvl>
  </w:abstractNum>
  <w:abstractNum w:abstractNumId="8">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2" w:hanging="363"/>
      </w:pPr>
      <w:rPr>
        <w:rFonts w:hint="default"/>
        <w:lang w:val="en-US" w:eastAsia="zh-TW" w:bidi="ar-SA"/>
      </w:rPr>
    </w:lvl>
    <w:lvl w:ilvl="2">
      <w:start w:val="0"/>
      <w:numFmt w:val="bullet"/>
      <w:lvlText w:val="•"/>
      <w:lvlJc w:val="left"/>
      <w:pPr>
        <w:ind w:left="2164" w:hanging="363"/>
      </w:pPr>
      <w:rPr>
        <w:rFonts w:hint="default"/>
        <w:lang w:val="en-US" w:eastAsia="zh-TW" w:bidi="ar-SA"/>
      </w:rPr>
    </w:lvl>
    <w:lvl w:ilvl="3">
      <w:start w:val="0"/>
      <w:numFmt w:val="bullet"/>
      <w:lvlText w:val="•"/>
      <w:lvlJc w:val="left"/>
      <w:pPr>
        <w:ind w:left="3016" w:hanging="363"/>
      </w:pPr>
      <w:rPr>
        <w:rFonts w:hint="default"/>
        <w:lang w:val="en-US" w:eastAsia="zh-TW" w:bidi="ar-SA"/>
      </w:rPr>
    </w:lvl>
    <w:lvl w:ilvl="4">
      <w:start w:val="0"/>
      <w:numFmt w:val="bullet"/>
      <w:lvlText w:val="•"/>
      <w:lvlJc w:val="left"/>
      <w:pPr>
        <w:ind w:left="3868" w:hanging="363"/>
      </w:pPr>
      <w:rPr>
        <w:rFonts w:hint="default"/>
        <w:lang w:val="en-US" w:eastAsia="zh-TW" w:bidi="ar-SA"/>
      </w:rPr>
    </w:lvl>
    <w:lvl w:ilvl="5">
      <w:start w:val="0"/>
      <w:numFmt w:val="bullet"/>
      <w:lvlText w:val="•"/>
      <w:lvlJc w:val="left"/>
      <w:pPr>
        <w:ind w:left="4720" w:hanging="363"/>
      </w:pPr>
      <w:rPr>
        <w:rFonts w:hint="default"/>
        <w:lang w:val="en-US" w:eastAsia="zh-TW" w:bidi="ar-SA"/>
      </w:rPr>
    </w:lvl>
    <w:lvl w:ilvl="6">
      <w:start w:val="0"/>
      <w:numFmt w:val="bullet"/>
      <w:lvlText w:val="•"/>
      <w:lvlJc w:val="left"/>
      <w:pPr>
        <w:ind w:left="5572" w:hanging="363"/>
      </w:pPr>
      <w:rPr>
        <w:rFonts w:hint="default"/>
        <w:lang w:val="en-US" w:eastAsia="zh-TW" w:bidi="ar-SA"/>
      </w:rPr>
    </w:lvl>
    <w:lvl w:ilvl="7">
      <w:start w:val="0"/>
      <w:numFmt w:val="bullet"/>
      <w:lvlText w:val="•"/>
      <w:lvlJc w:val="left"/>
      <w:pPr>
        <w:ind w:left="6424" w:hanging="363"/>
      </w:pPr>
      <w:rPr>
        <w:rFonts w:hint="default"/>
        <w:lang w:val="en-US" w:eastAsia="zh-TW" w:bidi="ar-SA"/>
      </w:rPr>
    </w:lvl>
    <w:lvl w:ilvl="8">
      <w:start w:val="0"/>
      <w:numFmt w:val="bullet"/>
      <w:lvlText w:val="•"/>
      <w:lvlJc w:val="left"/>
      <w:pPr>
        <w:ind w:left="7276" w:hanging="363"/>
      </w:pPr>
      <w:rPr>
        <w:rFonts w:hint="default"/>
        <w:lang w:val="en-US" w:eastAsia="zh-TW" w:bidi="ar-SA"/>
      </w:rPr>
    </w:lvl>
  </w:abstractNum>
  <w:abstractNum w:abstractNumId="7">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2" w:hanging="363"/>
      </w:pPr>
      <w:rPr>
        <w:rFonts w:hint="default"/>
        <w:lang w:val="en-US" w:eastAsia="zh-TW" w:bidi="ar-SA"/>
      </w:rPr>
    </w:lvl>
    <w:lvl w:ilvl="2">
      <w:start w:val="0"/>
      <w:numFmt w:val="bullet"/>
      <w:lvlText w:val="•"/>
      <w:lvlJc w:val="left"/>
      <w:pPr>
        <w:ind w:left="2164" w:hanging="363"/>
      </w:pPr>
      <w:rPr>
        <w:rFonts w:hint="default"/>
        <w:lang w:val="en-US" w:eastAsia="zh-TW" w:bidi="ar-SA"/>
      </w:rPr>
    </w:lvl>
    <w:lvl w:ilvl="3">
      <w:start w:val="0"/>
      <w:numFmt w:val="bullet"/>
      <w:lvlText w:val="•"/>
      <w:lvlJc w:val="left"/>
      <w:pPr>
        <w:ind w:left="3016" w:hanging="363"/>
      </w:pPr>
      <w:rPr>
        <w:rFonts w:hint="default"/>
        <w:lang w:val="en-US" w:eastAsia="zh-TW" w:bidi="ar-SA"/>
      </w:rPr>
    </w:lvl>
    <w:lvl w:ilvl="4">
      <w:start w:val="0"/>
      <w:numFmt w:val="bullet"/>
      <w:lvlText w:val="•"/>
      <w:lvlJc w:val="left"/>
      <w:pPr>
        <w:ind w:left="3868" w:hanging="363"/>
      </w:pPr>
      <w:rPr>
        <w:rFonts w:hint="default"/>
        <w:lang w:val="en-US" w:eastAsia="zh-TW" w:bidi="ar-SA"/>
      </w:rPr>
    </w:lvl>
    <w:lvl w:ilvl="5">
      <w:start w:val="0"/>
      <w:numFmt w:val="bullet"/>
      <w:lvlText w:val="•"/>
      <w:lvlJc w:val="left"/>
      <w:pPr>
        <w:ind w:left="4720" w:hanging="363"/>
      </w:pPr>
      <w:rPr>
        <w:rFonts w:hint="default"/>
        <w:lang w:val="en-US" w:eastAsia="zh-TW" w:bidi="ar-SA"/>
      </w:rPr>
    </w:lvl>
    <w:lvl w:ilvl="6">
      <w:start w:val="0"/>
      <w:numFmt w:val="bullet"/>
      <w:lvlText w:val="•"/>
      <w:lvlJc w:val="left"/>
      <w:pPr>
        <w:ind w:left="5572" w:hanging="363"/>
      </w:pPr>
      <w:rPr>
        <w:rFonts w:hint="default"/>
        <w:lang w:val="en-US" w:eastAsia="zh-TW" w:bidi="ar-SA"/>
      </w:rPr>
    </w:lvl>
    <w:lvl w:ilvl="7">
      <w:start w:val="0"/>
      <w:numFmt w:val="bullet"/>
      <w:lvlText w:val="•"/>
      <w:lvlJc w:val="left"/>
      <w:pPr>
        <w:ind w:left="6424" w:hanging="363"/>
      </w:pPr>
      <w:rPr>
        <w:rFonts w:hint="default"/>
        <w:lang w:val="en-US" w:eastAsia="zh-TW" w:bidi="ar-SA"/>
      </w:rPr>
    </w:lvl>
    <w:lvl w:ilvl="8">
      <w:start w:val="0"/>
      <w:numFmt w:val="bullet"/>
      <w:lvlText w:val="•"/>
      <w:lvlJc w:val="left"/>
      <w:pPr>
        <w:ind w:left="7276" w:hanging="363"/>
      </w:pPr>
      <w:rPr>
        <w:rFonts w:hint="default"/>
        <w:lang w:val="en-US" w:eastAsia="zh-TW" w:bidi="ar-SA"/>
      </w:rPr>
    </w:lvl>
  </w:abstractNum>
  <w:abstractNum w:abstractNumId="6">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2" w:hanging="363"/>
      </w:pPr>
      <w:rPr>
        <w:rFonts w:hint="default"/>
        <w:lang w:val="en-US" w:eastAsia="zh-TW" w:bidi="ar-SA"/>
      </w:rPr>
    </w:lvl>
    <w:lvl w:ilvl="2">
      <w:start w:val="0"/>
      <w:numFmt w:val="bullet"/>
      <w:lvlText w:val="•"/>
      <w:lvlJc w:val="left"/>
      <w:pPr>
        <w:ind w:left="2164" w:hanging="363"/>
      </w:pPr>
      <w:rPr>
        <w:rFonts w:hint="default"/>
        <w:lang w:val="en-US" w:eastAsia="zh-TW" w:bidi="ar-SA"/>
      </w:rPr>
    </w:lvl>
    <w:lvl w:ilvl="3">
      <w:start w:val="0"/>
      <w:numFmt w:val="bullet"/>
      <w:lvlText w:val="•"/>
      <w:lvlJc w:val="left"/>
      <w:pPr>
        <w:ind w:left="3016" w:hanging="363"/>
      </w:pPr>
      <w:rPr>
        <w:rFonts w:hint="default"/>
        <w:lang w:val="en-US" w:eastAsia="zh-TW" w:bidi="ar-SA"/>
      </w:rPr>
    </w:lvl>
    <w:lvl w:ilvl="4">
      <w:start w:val="0"/>
      <w:numFmt w:val="bullet"/>
      <w:lvlText w:val="•"/>
      <w:lvlJc w:val="left"/>
      <w:pPr>
        <w:ind w:left="3868" w:hanging="363"/>
      </w:pPr>
      <w:rPr>
        <w:rFonts w:hint="default"/>
        <w:lang w:val="en-US" w:eastAsia="zh-TW" w:bidi="ar-SA"/>
      </w:rPr>
    </w:lvl>
    <w:lvl w:ilvl="5">
      <w:start w:val="0"/>
      <w:numFmt w:val="bullet"/>
      <w:lvlText w:val="•"/>
      <w:lvlJc w:val="left"/>
      <w:pPr>
        <w:ind w:left="4720" w:hanging="363"/>
      </w:pPr>
      <w:rPr>
        <w:rFonts w:hint="default"/>
        <w:lang w:val="en-US" w:eastAsia="zh-TW" w:bidi="ar-SA"/>
      </w:rPr>
    </w:lvl>
    <w:lvl w:ilvl="6">
      <w:start w:val="0"/>
      <w:numFmt w:val="bullet"/>
      <w:lvlText w:val="•"/>
      <w:lvlJc w:val="left"/>
      <w:pPr>
        <w:ind w:left="5572" w:hanging="363"/>
      </w:pPr>
      <w:rPr>
        <w:rFonts w:hint="default"/>
        <w:lang w:val="en-US" w:eastAsia="zh-TW" w:bidi="ar-SA"/>
      </w:rPr>
    </w:lvl>
    <w:lvl w:ilvl="7">
      <w:start w:val="0"/>
      <w:numFmt w:val="bullet"/>
      <w:lvlText w:val="•"/>
      <w:lvlJc w:val="left"/>
      <w:pPr>
        <w:ind w:left="6424" w:hanging="363"/>
      </w:pPr>
      <w:rPr>
        <w:rFonts w:hint="default"/>
        <w:lang w:val="en-US" w:eastAsia="zh-TW" w:bidi="ar-SA"/>
      </w:rPr>
    </w:lvl>
    <w:lvl w:ilvl="8">
      <w:start w:val="0"/>
      <w:numFmt w:val="bullet"/>
      <w:lvlText w:val="•"/>
      <w:lvlJc w:val="left"/>
      <w:pPr>
        <w:ind w:left="7276" w:hanging="363"/>
      </w:pPr>
      <w:rPr>
        <w:rFonts w:hint="default"/>
        <w:lang w:val="en-US" w:eastAsia="zh-TW" w:bidi="ar-SA"/>
      </w:rPr>
    </w:lvl>
  </w:abstractNum>
  <w:abstractNum w:abstractNumId="5">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2" w:hanging="363"/>
      </w:pPr>
      <w:rPr>
        <w:rFonts w:hint="default"/>
        <w:lang w:val="en-US" w:eastAsia="zh-TW" w:bidi="ar-SA"/>
      </w:rPr>
    </w:lvl>
    <w:lvl w:ilvl="2">
      <w:start w:val="0"/>
      <w:numFmt w:val="bullet"/>
      <w:lvlText w:val="•"/>
      <w:lvlJc w:val="left"/>
      <w:pPr>
        <w:ind w:left="2164" w:hanging="363"/>
      </w:pPr>
      <w:rPr>
        <w:rFonts w:hint="default"/>
        <w:lang w:val="en-US" w:eastAsia="zh-TW" w:bidi="ar-SA"/>
      </w:rPr>
    </w:lvl>
    <w:lvl w:ilvl="3">
      <w:start w:val="0"/>
      <w:numFmt w:val="bullet"/>
      <w:lvlText w:val="•"/>
      <w:lvlJc w:val="left"/>
      <w:pPr>
        <w:ind w:left="3016" w:hanging="363"/>
      </w:pPr>
      <w:rPr>
        <w:rFonts w:hint="default"/>
        <w:lang w:val="en-US" w:eastAsia="zh-TW" w:bidi="ar-SA"/>
      </w:rPr>
    </w:lvl>
    <w:lvl w:ilvl="4">
      <w:start w:val="0"/>
      <w:numFmt w:val="bullet"/>
      <w:lvlText w:val="•"/>
      <w:lvlJc w:val="left"/>
      <w:pPr>
        <w:ind w:left="3868" w:hanging="363"/>
      </w:pPr>
      <w:rPr>
        <w:rFonts w:hint="default"/>
        <w:lang w:val="en-US" w:eastAsia="zh-TW" w:bidi="ar-SA"/>
      </w:rPr>
    </w:lvl>
    <w:lvl w:ilvl="5">
      <w:start w:val="0"/>
      <w:numFmt w:val="bullet"/>
      <w:lvlText w:val="•"/>
      <w:lvlJc w:val="left"/>
      <w:pPr>
        <w:ind w:left="4720" w:hanging="363"/>
      </w:pPr>
      <w:rPr>
        <w:rFonts w:hint="default"/>
        <w:lang w:val="en-US" w:eastAsia="zh-TW" w:bidi="ar-SA"/>
      </w:rPr>
    </w:lvl>
    <w:lvl w:ilvl="6">
      <w:start w:val="0"/>
      <w:numFmt w:val="bullet"/>
      <w:lvlText w:val="•"/>
      <w:lvlJc w:val="left"/>
      <w:pPr>
        <w:ind w:left="5572" w:hanging="363"/>
      </w:pPr>
      <w:rPr>
        <w:rFonts w:hint="default"/>
        <w:lang w:val="en-US" w:eastAsia="zh-TW" w:bidi="ar-SA"/>
      </w:rPr>
    </w:lvl>
    <w:lvl w:ilvl="7">
      <w:start w:val="0"/>
      <w:numFmt w:val="bullet"/>
      <w:lvlText w:val="•"/>
      <w:lvlJc w:val="left"/>
      <w:pPr>
        <w:ind w:left="6424" w:hanging="363"/>
      </w:pPr>
      <w:rPr>
        <w:rFonts w:hint="default"/>
        <w:lang w:val="en-US" w:eastAsia="zh-TW" w:bidi="ar-SA"/>
      </w:rPr>
    </w:lvl>
    <w:lvl w:ilvl="8">
      <w:start w:val="0"/>
      <w:numFmt w:val="bullet"/>
      <w:lvlText w:val="•"/>
      <w:lvlJc w:val="left"/>
      <w:pPr>
        <w:ind w:left="7276" w:hanging="363"/>
      </w:pPr>
      <w:rPr>
        <w:rFonts w:hint="default"/>
        <w:lang w:val="en-US" w:eastAsia="zh-TW" w:bidi="ar-SA"/>
      </w:rPr>
    </w:lvl>
  </w:abstractNum>
  <w:abstractNum w:abstractNumId="4">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2" w:hanging="363"/>
      </w:pPr>
      <w:rPr>
        <w:rFonts w:hint="default"/>
        <w:lang w:val="en-US" w:eastAsia="zh-TW" w:bidi="ar-SA"/>
      </w:rPr>
    </w:lvl>
    <w:lvl w:ilvl="2">
      <w:start w:val="0"/>
      <w:numFmt w:val="bullet"/>
      <w:lvlText w:val="•"/>
      <w:lvlJc w:val="left"/>
      <w:pPr>
        <w:ind w:left="2164" w:hanging="363"/>
      </w:pPr>
      <w:rPr>
        <w:rFonts w:hint="default"/>
        <w:lang w:val="en-US" w:eastAsia="zh-TW" w:bidi="ar-SA"/>
      </w:rPr>
    </w:lvl>
    <w:lvl w:ilvl="3">
      <w:start w:val="0"/>
      <w:numFmt w:val="bullet"/>
      <w:lvlText w:val="•"/>
      <w:lvlJc w:val="left"/>
      <w:pPr>
        <w:ind w:left="3016" w:hanging="363"/>
      </w:pPr>
      <w:rPr>
        <w:rFonts w:hint="default"/>
        <w:lang w:val="en-US" w:eastAsia="zh-TW" w:bidi="ar-SA"/>
      </w:rPr>
    </w:lvl>
    <w:lvl w:ilvl="4">
      <w:start w:val="0"/>
      <w:numFmt w:val="bullet"/>
      <w:lvlText w:val="•"/>
      <w:lvlJc w:val="left"/>
      <w:pPr>
        <w:ind w:left="3868" w:hanging="363"/>
      </w:pPr>
      <w:rPr>
        <w:rFonts w:hint="default"/>
        <w:lang w:val="en-US" w:eastAsia="zh-TW" w:bidi="ar-SA"/>
      </w:rPr>
    </w:lvl>
    <w:lvl w:ilvl="5">
      <w:start w:val="0"/>
      <w:numFmt w:val="bullet"/>
      <w:lvlText w:val="•"/>
      <w:lvlJc w:val="left"/>
      <w:pPr>
        <w:ind w:left="4720" w:hanging="363"/>
      </w:pPr>
      <w:rPr>
        <w:rFonts w:hint="default"/>
        <w:lang w:val="en-US" w:eastAsia="zh-TW" w:bidi="ar-SA"/>
      </w:rPr>
    </w:lvl>
    <w:lvl w:ilvl="6">
      <w:start w:val="0"/>
      <w:numFmt w:val="bullet"/>
      <w:lvlText w:val="•"/>
      <w:lvlJc w:val="left"/>
      <w:pPr>
        <w:ind w:left="5572" w:hanging="363"/>
      </w:pPr>
      <w:rPr>
        <w:rFonts w:hint="default"/>
        <w:lang w:val="en-US" w:eastAsia="zh-TW" w:bidi="ar-SA"/>
      </w:rPr>
    </w:lvl>
    <w:lvl w:ilvl="7">
      <w:start w:val="0"/>
      <w:numFmt w:val="bullet"/>
      <w:lvlText w:val="•"/>
      <w:lvlJc w:val="left"/>
      <w:pPr>
        <w:ind w:left="6424" w:hanging="363"/>
      </w:pPr>
      <w:rPr>
        <w:rFonts w:hint="default"/>
        <w:lang w:val="en-US" w:eastAsia="zh-TW" w:bidi="ar-SA"/>
      </w:rPr>
    </w:lvl>
    <w:lvl w:ilvl="8">
      <w:start w:val="0"/>
      <w:numFmt w:val="bullet"/>
      <w:lvlText w:val="•"/>
      <w:lvlJc w:val="left"/>
      <w:pPr>
        <w:ind w:left="7276" w:hanging="363"/>
      </w:pPr>
      <w:rPr>
        <w:rFonts w:hint="default"/>
        <w:lang w:val="en-US" w:eastAsia="zh-TW" w:bidi="ar-SA"/>
      </w:rPr>
    </w:lvl>
  </w:abstractNum>
  <w:abstractNum w:abstractNumId="3">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2" w:hanging="363"/>
      </w:pPr>
      <w:rPr>
        <w:rFonts w:hint="default"/>
        <w:lang w:val="en-US" w:eastAsia="zh-TW" w:bidi="ar-SA"/>
      </w:rPr>
    </w:lvl>
    <w:lvl w:ilvl="2">
      <w:start w:val="0"/>
      <w:numFmt w:val="bullet"/>
      <w:lvlText w:val="•"/>
      <w:lvlJc w:val="left"/>
      <w:pPr>
        <w:ind w:left="2164" w:hanging="363"/>
      </w:pPr>
      <w:rPr>
        <w:rFonts w:hint="default"/>
        <w:lang w:val="en-US" w:eastAsia="zh-TW" w:bidi="ar-SA"/>
      </w:rPr>
    </w:lvl>
    <w:lvl w:ilvl="3">
      <w:start w:val="0"/>
      <w:numFmt w:val="bullet"/>
      <w:lvlText w:val="•"/>
      <w:lvlJc w:val="left"/>
      <w:pPr>
        <w:ind w:left="3016" w:hanging="363"/>
      </w:pPr>
      <w:rPr>
        <w:rFonts w:hint="default"/>
        <w:lang w:val="en-US" w:eastAsia="zh-TW" w:bidi="ar-SA"/>
      </w:rPr>
    </w:lvl>
    <w:lvl w:ilvl="4">
      <w:start w:val="0"/>
      <w:numFmt w:val="bullet"/>
      <w:lvlText w:val="•"/>
      <w:lvlJc w:val="left"/>
      <w:pPr>
        <w:ind w:left="3868" w:hanging="363"/>
      </w:pPr>
      <w:rPr>
        <w:rFonts w:hint="default"/>
        <w:lang w:val="en-US" w:eastAsia="zh-TW" w:bidi="ar-SA"/>
      </w:rPr>
    </w:lvl>
    <w:lvl w:ilvl="5">
      <w:start w:val="0"/>
      <w:numFmt w:val="bullet"/>
      <w:lvlText w:val="•"/>
      <w:lvlJc w:val="left"/>
      <w:pPr>
        <w:ind w:left="4720" w:hanging="363"/>
      </w:pPr>
      <w:rPr>
        <w:rFonts w:hint="default"/>
        <w:lang w:val="en-US" w:eastAsia="zh-TW" w:bidi="ar-SA"/>
      </w:rPr>
    </w:lvl>
    <w:lvl w:ilvl="6">
      <w:start w:val="0"/>
      <w:numFmt w:val="bullet"/>
      <w:lvlText w:val="•"/>
      <w:lvlJc w:val="left"/>
      <w:pPr>
        <w:ind w:left="5572" w:hanging="363"/>
      </w:pPr>
      <w:rPr>
        <w:rFonts w:hint="default"/>
        <w:lang w:val="en-US" w:eastAsia="zh-TW" w:bidi="ar-SA"/>
      </w:rPr>
    </w:lvl>
    <w:lvl w:ilvl="7">
      <w:start w:val="0"/>
      <w:numFmt w:val="bullet"/>
      <w:lvlText w:val="•"/>
      <w:lvlJc w:val="left"/>
      <w:pPr>
        <w:ind w:left="6424" w:hanging="363"/>
      </w:pPr>
      <w:rPr>
        <w:rFonts w:hint="default"/>
        <w:lang w:val="en-US" w:eastAsia="zh-TW" w:bidi="ar-SA"/>
      </w:rPr>
    </w:lvl>
    <w:lvl w:ilvl="8">
      <w:start w:val="0"/>
      <w:numFmt w:val="bullet"/>
      <w:lvlText w:val="•"/>
      <w:lvlJc w:val="left"/>
      <w:pPr>
        <w:ind w:left="7276" w:hanging="363"/>
      </w:pPr>
      <w:rPr>
        <w:rFonts w:hint="default"/>
        <w:lang w:val="en-US" w:eastAsia="zh-TW" w:bidi="ar-SA"/>
      </w:rPr>
    </w:lvl>
  </w:abstractNum>
  <w:abstractNum w:abstractNumId="2">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2" w:hanging="363"/>
      </w:pPr>
      <w:rPr>
        <w:rFonts w:hint="default"/>
        <w:lang w:val="en-US" w:eastAsia="zh-TW" w:bidi="ar-SA"/>
      </w:rPr>
    </w:lvl>
    <w:lvl w:ilvl="2">
      <w:start w:val="0"/>
      <w:numFmt w:val="bullet"/>
      <w:lvlText w:val="•"/>
      <w:lvlJc w:val="left"/>
      <w:pPr>
        <w:ind w:left="2164" w:hanging="363"/>
      </w:pPr>
      <w:rPr>
        <w:rFonts w:hint="default"/>
        <w:lang w:val="en-US" w:eastAsia="zh-TW" w:bidi="ar-SA"/>
      </w:rPr>
    </w:lvl>
    <w:lvl w:ilvl="3">
      <w:start w:val="0"/>
      <w:numFmt w:val="bullet"/>
      <w:lvlText w:val="•"/>
      <w:lvlJc w:val="left"/>
      <w:pPr>
        <w:ind w:left="3016" w:hanging="363"/>
      </w:pPr>
      <w:rPr>
        <w:rFonts w:hint="default"/>
        <w:lang w:val="en-US" w:eastAsia="zh-TW" w:bidi="ar-SA"/>
      </w:rPr>
    </w:lvl>
    <w:lvl w:ilvl="4">
      <w:start w:val="0"/>
      <w:numFmt w:val="bullet"/>
      <w:lvlText w:val="•"/>
      <w:lvlJc w:val="left"/>
      <w:pPr>
        <w:ind w:left="3868" w:hanging="363"/>
      </w:pPr>
      <w:rPr>
        <w:rFonts w:hint="default"/>
        <w:lang w:val="en-US" w:eastAsia="zh-TW" w:bidi="ar-SA"/>
      </w:rPr>
    </w:lvl>
    <w:lvl w:ilvl="5">
      <w:start w:val="0"/>
      <w:numFmt w:val="bullet"/>
      <w:lvlText w:val="•"/>
      <w:lvlJc w:val="left"/>
      <w:pPr>
        <w:ind w:left="4720" w:hanging="363"/>
      </w:pPr>
      <w:rPr>
        <w:rFonts w:hint="default"/>
        <w:lang w:val="en-US" w:eastAsia="zh-TW" w:bidi="ar-SA"/>
      </w:rPr>
    </w:lvl>
    <w:lvl w:ilvl="6">
      <w:start w:val="0"/>
      <w:numFmt w:val="bullet"/>
      <w:lvlText w:val="•"/>
      <w:lvlJc w:val="left"/>
      <w:pPr>
        <w:ind w:left="5572" w:hanging="363"/>
      </w:pPr>
      <w:rPr>
        <w:rFonts w:hint="default"/>
        <w:lang w:val="en-US" w:eastAsia="zh-TW" w:bidi="ar-SA"/>
      </w:rPr>
    </w:lvl>
    <w:lvl w:ilvl="7">
      <w:start w:val="0"/>
      <w:numFmt w:val="bullet"/>
      <w:lvlText w:val="•"/>
      <w:lvlJc w:val="left"/>
      <w:pPr>
        <w:ind w:left="6424" w:hanging="363"/>
      </w:pPr>
      <w:rPr>
        <w:rFonts w:hint="default"/>
        <w:lang w:val="en-US" w:eastAsia="zh-TW" w:bidi="ar-SA"/>
      </w:rPr>
    </w:lvl>
    <w:lvl w:ilvl="8">
      <w:start w:val="0"/>
      <w:numFmt w:val="bullet"/>
      <w:lvlText w:val="•"/>
      <w:lvlJc w:val="left"/>
      <w:pPr>
        <w:ind w:left="7276" w:hanging="363"/>
      </w:pPr>
      <w:rPr>
        <w:rFonts w:hint="default"/>
        <w:lang w:val="en-US" w:eastAsia="zh-TW" w:bidi="ar-SA"/>
      </w:rPr>
    </w:lvl>
  </w:abstractNum>
  <w:abstractNum w:abstractNumId="1">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2" w:hanging="363"/>
      </w:pPr>
      <w:rPr>
        <w:rFonts w:hint="default"/>
        <w:lang w:val="en-US" w:eastAsia="zh-TW" w:bidi="ar-SA"/>
      </w:rPr>
    </w:lvl>
    <w:lvl w:ilvl="2">
      <w:start w:val="0"/>
      <w:numFmt w:val="bullet"/>
      <w:lvlText w:val="•"/>
      <w:lvlJc w:val="left"/>
      <w:pPr>
        <w:ind w:left="2164" w:hanging="363"/>
      </w:pPr>
      <w:rPr>
        <w:rFonts w:hint="default"/>
        <w:lang w:val="en-US" w:eastAsia="zh-TW" w:bidi="ar-SA"/>
      </w:rPr>
    </w:lvl>
    <w:lvl w:ilvl="3">
      <w:start w:val="0"/>
      <w:numFmt w:val="bullet"/>
      <w:lvlText w:val="•"/>
      <w:lvlJc w:val="left"/>
      <w:pPr>
        <w:ind w:left="3016" w:hanging="363"/>
      </w:pPr>
      <w:rPr>
        <w:rFonts w:hint="default"/>
        <w:lang w:val="en-US" w:eastAsia="zh-TW" w:bidi="ar-SA"/>
      </w:rPr>
    </w:lvl>
    <w:lvl w:ilvl="4">
      <w:start w:val="0"/>
      <w:numFmt w:val="bullet"/>
      <w:lvlText w:val="•"/>
      <w:lvlJc w:val="left"/>
      <w:pPr>
        <w:ind w:left="3868" w:hanging="363"/>
      </w:pPr>
      <w:rPr>
        <w:rFonts w:hint="default"/>
        <w:lang w:val="en-US" w:eastAsia="zh-TW" w:bidi="ar-SA"/>
      </w:rPr>
    </w:lvl>
    <w:lvl w:ilvl="5">
      <w:start w:val="0"/>
      <w:numFmt w:val="bullet"/>
      <w:lvlText w:val="•"/>
      <w:lvlJc w:val="left"/>
      <w:pPr>
        <w:ind w:left="4720" w:hanging="363"/>
      </w:pPr>
      <w:rPr>
        <w:rFonts w:hint="default"/>
        <w:lang w:val="en-US" w:eastAsia="zh-TW" w:bidi="ar-SA"/>
      </w:rPr>
    </w:lvl>
    <w:lvl w:ilvl="6">
      <w:start w:val="0"/>
      <w:numFmt w:val="bullet"/>
      <w:lvlText w:val="•"/>
      <w:lvlJc w:val="left"/>
      <w:pPr>
        <w:ind w:left="5572" w:hanging="363"/>
      </w:pPr>
      <w:rPr>
        <w:rFonts w:hint="default"/>
        <w:lang w:val="en-US" w:eastAsia="zh-TW" w:bidi="ar-SA"/>
      </w:rPr>
    </w:lvl>
    <w:lvl w:ilvl="7">
      <w:start w:val="0"/>
      <w:numFmt w:val="bullet"/>
      <w:lvlText w:val="•"/>
      <w:lvlJc w:val="left"/>
      <w:pPr>
        <w:ind w:left="6424" w:hanging="363"/>
      </w:pPr>
      <w:rPr>
        <w:rFonts w:hint="default"/>
        <w:lang w:val="en-US" w:eastAsia="zh-TW" w:bidi="ar-SA"/>
      </w:rPr>
    </w:lvl>
    <w:lvl w:ilvl="8">
      <w:start w:val="0"/>
      <w:numFmt w:val="bullet"/>
      <w:lvlText w:val="•"/>
      <w:lvlJc w:val="left"/>
      <w:pPr>
        <w:ind w:left="7276" w:hanging="363"/>
      </w:pPr>
      <w:rPr>
        <w:rFonts w:hint="default"/>
        <w:lang w:val="en-US" w:eastAsia="zh-TW" w:bidi="ar-SA"/>
      </w:rPr>
    </w:lvl>
  </w:abstractNum>
  <w:abstractNum w:abstractNumId="0">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2" w:hanging="363"/>
      </w:pPr>
      <w:rPr>
        <w:rFonts w:hint="default"/>
        <w:lang w:val="en-US" w:eastAsia="zh-TW" w:bidi="ar-SA"/>
      </w:rPr>
    </w:lvl>
    <w:lvl w:ilvl="2">
      <w:start w:val="0"/>
      <w:numFmt w:val="bullet"/>
      <w:lvlText w:val="•"/>
      <w:lvlJc w:val="left"/>
      <w:pPr>
        <w:ind w:left="2164" w:hanging="363"/>
      </w:pPr>
      <w:rPr>
        <w:rFonts w:hint="default"/>
        <w:lang w:val="en-US" w:eastAsia="zh-TW" w:bidi="ar-SA"/>
      </w:rPr>
    </w:lvl>
    <w:lvl w:ilvl="3">
      <w:start w:val="0"/>
      <w:numFmt w:val="bullet"/>
      <w:lvlText w:val="•"/>
      <w:lvlJc w:val="left"/>
      <w:pPr>
        <w:ind w:left="3016" w:hanging="363"/>
      </w:pPr>
      <w:rPr>
        <w:rFonts w:hint="default"/>
        <w:lang w:val="en-US" w:eastAsia="zh-TW" w:bidi="ar-SA"/>
      </w:rPr>
    </w:lvl>
    <w:lvl w:ilvl="4">
      <w:start w:val="0"/>
      <w:numFmt w:val="bullet"/>
      <w:lvlText w:val="•"/>
      <w:lvlJc w:val="left"/>
      <w:pPr>
        <w:ind w:left="3868" w:hanging="363"/>
      </w:pPr>
      <w:rPr>
        <w:rFonts w:hint="default"/>
        <w:lang w:val="en-US" w:eastAsia="zh-TW" w:bidi="ar-SA"/>
      </w:rPr>
    </w:lvl>
    <w:lvl w:ilvl="5">
      <w:start w:val="0"/>
      <w:numFmt w:val="bullet"/>
      <w:lvlText w:val="•"/>
      <w:lvlJc w:val="left"/>
      <w:pPr>
        <w:ind w:left="4720" w:hanging="363"/>
      </w:pPr>
      <w:rPr>
        <w:rFonts w:hint="default"/>
        <w:lang w:val="en-US" w:eastAsia="zh-TW" w:bidi="ar-SA"/>
      </w:rPr>
    </w:lvl>
    <w:lvl w:ilvl="6">
      <w:start w:val="0"/>
      <w:numFmt w:val="bullet"/>
      <w:lvlText w:val="•"/>
      <w:lvlJc w:val="left"/>
      <w:pPr>
        <w:ind w:left="5572" w:hanging="363"/>
      </w:pPr>
      <w:rPr>
        <w:rFonts w:hint="default"/>
        <w:lang w:val="en-US" w:eastAsia="zh-TW" w:bidi="ar-SA"/>
      </w:rPr>
    </w:lvl>
    <w:lvl w:ilvl="7">
      <w:start w:val="0"/>
      <w:numFmt w:val="bullet"/>
      <w:lvlText w:val="•"/>
      <w:lvlJc w:val="left"/>
      <w:pPr>
        <w:ind w:left="6424" w:hanging="363"/>
      </w:pPr>
      <w:rPr>
        <w:rFonts w:hint="default"/>
        <w:lang w:val="en-US" w:eastAsia="zh-TW" w:bidi="ar-SA"/>
      </w:rPr>
    </w:lvl>
    <w:lvl w:ilvl="8">
      <w:start w:val="0"/>
      <w:numFmt w:val="bullet"/>
      <w:lvlText w:val="•"/>
      <w:lvlJc w:val="left"/>
      <w:pPr>
        <w:ind w:left="7276" w:hanging="363"/>
      </w:pPr>
      <w:rPr>
        <w:rFonts w:hint="default"/>
        <w:lang w:val="en-US" w:eastAsia="zh-TW" w:bidi="ar-SA"/>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細明體" w:hAnsi="細明體" w:eastAsia="細明體" w:cs="細明體"/>
      <w:lang w:val="en-US" w:eastAsia="zh-TW" w:bidi="ar-SA"/>
    </w:rPr>
  </w:style>
  <w:style w:styleId="BodyText" w:type="paragraph">
    <w:name w:val="Body Text"/>
    <w:basedOn w:val="Normal"/>
    <w:uiPriority w:val="1"/>
    <w:qFormat/>
    <w:pPr>
      <w:ind w:left="460"/>
    </w:pPr>
    <w:rPr>
      <w:rFonts w:ascii="細明體" w:hAnsi="細明體" w:eastAsia="細明體" w:cs="細明體"/>
      <w:sz w:val="22"/>
      <w:szCs w:val="22"/>
      <w:lang w:val="en-US" w:eastAsia="zh-TW" w:bidi="ar-SA"/>
    </w:rPr>
  </w:style>
  <w:style w:styleId="Heading1" w:type="paragraph">
    <w:name w:val="Heading 1"/>
    <w:basedOn w:val="Normal"/>
    <w:uiPriority w:val="1"/>
    <w:qFormat/>
    <w:pPr>
      <w:spacing w:before="152"/>
      <w:ind w:left="460"/>
      <w:outlineLvl w:val="1"/>
    </w:pPr>
    <w:rPr>
      <w:rFonts w:ascii="細明體" w:hAnsi="細明體" w:eastAsia="細明體" w:cs="細明體"/>
      <w:b/>
      <w:bCs/>
      <w:sz w:val="24"/>
      <w:szCs w:val="24"/>
      <w:lang w:val="en-US" w:eastAsia="zh-TW" w:bidi="ar-SA"/>
    </w:rPr>
  </w:style>
  <w:style w:styleId="ListParagraph" w:type="paragraph">
    <w:name w:val="List Paragraph"/>
    <w:basedOn w:val="Normal"/>
    <w:uiPriority w:val="1"/>
    <w:qFormat/>
    <w:pPr>
      <w:ind w:left="460" w:hanging="363"/>
    </w:pPr>
    <w:rPr>
      <w:rFonts w:ascii="細明體" w:hAnsi="細明體" w:eastAsia="細明體" w:cs="細明體"/>
      <w:lang w:val="en-US" w:eastAsia="zh-TW" w:bidi="ar-SA"/>
    </w:rPr>
  </w:style>
  <w:style w:styleId="TableParagraph" w:type="paragraph">
    <w:name w:val="Table Paragraph"/>
    <w:basedOn w:val="Normal"/>
    <w:uiPriority w:val="1"/>
    <w:qFormat/>
    <w:pPr/>
    <w:rPr>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2024-01-17T00:54:34Z</dcterms:created>
  <dcterms:modified xsi:type="dcterms:W3CDTF">2024-01-17T00:54:34Z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LastSaved">
    <vt:filetime>2024-01-17T00:00:00Z</vt:filetime>
  </property>
  <property fmtid="{D5CDD505-2E9C-101B-9397-08002B2CF9AE}" pid="4" name="Producer">
    <vt:lpwstr>iTextSharp™ 5.5.13.2 ©2000-2020 iText Group NV (AGPL-version)</vt:lpwstr>
  </property>
</Properties>
</file>