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7377" cy="3920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377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6"/>
        </w:rPr>
      </w:pPr>
    </w:p>
    <w:p>
      <w:pPr>
        <w:pStyle w:val="BodyText"/>
        <w:spacing w:line="249" w:lineRule="auto" w:before="57"/>
        <w:ind w:right="4739"/>
      </w:pPr>
      <w:r>
        <w:rPr>
          <w:spacing w:val="-2"/>
        </w:rPr>
        <w:t>法規名稱：身心障礙學生考試服務辦法</w:t>
      </w:r>
      <w:r>
        <w:rPr/>
        <w:t>修正日期：民國 112 年 10 月 31 日</w:t>
      </w:r>
    </w:p>
    <w:p>
      <w:pPr>
        <w:pStyle w:val="BodyText"/>
        <w:spacing w:before="12"/>
        <w:ind w:left="0"/>
        <w:rPr>
          <w:sz w:val="32"/>
        </w:rPr>
      </w:pPr>
    </w:p>
    <w:p>
      <w:pPr>
        <w:pStyle w:val="Heading1"/>
        <w:spacing w:before="0"/>
      </w:pPr>
      <w:r>
        <w:rPr>
          <w:spacing w:val="-2"/>
        </w:rPr>
        <w:t>第 </w:t>
      </w:r>
      <w:r>
        <w:rPr/>
        <w:t>1</w:t>
      </w:r>
      <w:r>
        <w:rPr>
          <w:spacing w:val="-7"/>
        </w:rPr>
        <w:t> 條</w:t>
      </w:r>
    </w:p>
    <w:p>
      <w:pPr>
        <w:pStyle w:val="BodyText"/>
        <w:spacing w:before="135"/>
      </w:pPr>
      <w:r>
        <w:rPr>
          <w:spacing w:val="-1"/>
        </w:rPr>
        <w:t>本辦法依特殊教育法第二十五條第二項規定訂定之。</w:t>
      </w:r>
    </w:p>
    <w:p>
      <w:pPr>
        <w:pStyle w:val="Heading1"/>
      </w:pPr>
      <w:r>
        <w:rPr>
          <w:spacing w:val="-2"/>
        </w:rPr>
        <w:t>第 </w:t>
      </w:r>
      <w:r>
        <w:rPr/>
        <w:t>2</w:t>
      </w:r>
      <w:r>
        <w:rPr>
          <w:spacing w:val="-7"/>
        </w:rPr>
        <w:t> 條</w:t>
      </w:r>
    </w:p>
    <w:p>
      <w:pPr>
        <w:pStyle w:val="BodyText"/>
        <w:spacing w:line="256" w:lineRule="auto" w:before="134"/>
        <w:ind w:right="119"/>
      </w:pPr>
      <w:r>
        <w:rPr>
          <w:spacing w:val="-2"/>
        </w:rPr>
        <w:t>各級學校及試務單位公開辦理各教育階段入學相關之各種考試，應依本辦法之規定提供身心障礙學生考試服務（以下簡稱考試服務）。</w:t>
      </w:r>
    </w:p>
    <w:p>
      <w:pPr>
        <w:pStyle w:val="Heading1"/>
        <w:spacing w:before="132"/>
      </w:pPr>
      <w:r>
        <w:rPr>
          <w:spacing w:val="-2"/>
        </w:rPr>
        <w:t>第 </w:t>
      </w:r>
      <w:r>
        <w:rPr/>
        <w:t>3</w:t>
      </w:r>
      <w:r>
        <w:rPr>
          <w:spacing w:val="-7"/>
        </w:rPr>
        <w:t> 條</w:t>
      </w:r>
    </w:p>
    <w:p>
      <w:pPr>
        <w:pStyle w:val="BodyText"/>
        <w:spacing w:before="134"/>
      </w:pPr>
      <w:r>
        <w:rPr>
          <w:spacing w:val="-1"/>
        </w:rPr>
        <w:t>本辦法所稱身心障礙學生，指符合下列規定之一者：</w:t>
      </w:r>
    </w:p>
    <w:p>
      <w:pPr>
        <w:pStyle w:val="BodyText"/>
        <w:spacing w:line="256" w:lineRule="auto" w:before="23"/>
        <w:ind w:right="1659"/>
      </w:pPr>
      <w:r>
        <w:rPr>
          <w:spacing w:val="-2"/>
        </w:rPr>
        <w:t>一、經各級主管機關特殊教育學生鑑定及就學輔導會鑑定為身心障礙。二、領有身心障礙證明。</w:t>
      </w:r>
    </w:p>
    <w:p>
      <w:pPr>
        <w:pStyle w:val="Heading1"/>
        <w:spacing w:before="131"/>
      </w:pPr>
      <w:r>
        <w:rPr>
          <w:spacing w:val="-2"/>
        </w:rPr>
        <w:t>第 </w:t>
      </w:r>
      <w:r>
        <w:rPr/>
        <w:t>4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125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考試服務之提供，應以達成該項考試目的為原則。各級學校及試務單位應依身心障礙考</w:t>
      </w:r>
      <w:r>
        <w:rPr>
          <w:spacing w:val="-2"/>
          <w:sz w:val="22"/>
        </w:rPr>
        <w:t>生（以下簡稱考生）障礙情形、程度及需求，提供考試服務。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前項考試服務，應由考生向各級學校及試務單位提出申請，經審查後通知考生審查結果</w:t>
      </w:r>
      <w:r>
        <w:rPr>
          <w:spacing w:val="-2"/>
          <w:sz w:val="22"/>
        </w:rPr>
        <w:t>及其理由，考生對審查結果不服得提出申訴。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各級學校及試務單位，應邀集身心障礙相關領域之學者專家、特殊教育相關專業人員及</w:t>
      </w:r>
      <w:r>
        <w:rPr>
          <w:spacing w:val="-2"/>
          <w:sz w:val="22"/>
        </w:rPr>
        <w:t>其他相關人員審查（議）前項申請案及申訴案；審議申訴案時，得視學生障礙情形增邀</w:t>
      </w:r>
      <w:r>
        <w:rPr>
          <w:spacing w:val="-2"/>
          <w:sz w:val="22"/>
        </w:rPr>
        <w:t>特殊教育相關家長團體參與，並得增邀考生本人、考生之法定代理人、實際照顧者或學</w:t>
      </w:r>
      <w:r>
        <w:rPr>
          <w:spacing w:val="-2"/>
          <w:sz w:val="22"/>
        </w:rPr>
        <w:t>校代表列席。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前三項考試服務內容、申請程序及應檢附之相關資料、審查方式及原則、審查結果通知</w:t>
      </w:r>
      <w:r>
        <w:rPr>
          <w:spacing w:val="-2"/>
          <w:sz w:val="22"/>
        </w:rPr>
        <w:t>及申訴程序等事項，應於簡章中載明。</w:t>
      </w:r>
    </w:p>
    <w:p>
      <w:pPr>
        <w:pStyle w:val="Heading1"/>
        <w:spacing w:before="140"/>
      </w:pPr>
      <w:r>
        <w:rPr>
          <w:spacing w:val="-2"/>
        </w:rPr>
        <w:t>第 </w:t>
      </w:r>
      <w:r>
        <w:rPr/>
        <w:t>5</w:t>
      </w:r>
      <w:r>
        <w:rPr>
          <w:spacing w:val="-7"/>
        </w:rPr>
        <w:t> 條</w:t>
      </w:r>
    </w:p>
    <w:p>
      <w:pPr>
        <w:pStyle w:val="BodyText"/>
        <w:spacing w:before="134"/>
      </w:pPr>
      <w:r>
        <w:rPr>
          <w:spacing w:val="-1"/>
        </w:rPr>
        <w:t>考試服務應衡酌考生之考試科目特性、學習優勢管道及個別需求，提供適當之試場服務</w:t>
      </w:r>
    </w:p>
    <w:p>
      <w:pPr>
        <w:pStyle w:val="BodyText"/>
        <w:spacing w:before="23"/>
      </w:pPr>
      <w:r>
        <w:rPr/>
        <w:t>、輔具服務、試題（卷）</w:t>
      </w:r>
      <w:r>
        <w:rPr>
          <w:spacing w:val="-1"/>
        </w:rPr>
        <w:t>調整服務、作答方式調整服務及其他合理調整之服務。</w:t>
      </w:r>
    </w:p>
    <w:p>
      <w:pPr>
        <w:pStyle w:val="Heading1"/>
      </w:pPr>
      <w:r>
        <w:rPr>
          <w:spacing w:val="-2"/>
        </w:rPr>
        <w:t>第 </w:t>
      </w:r>
      <w:r>
        <w:rPr/>
        <w:t>6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25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前條所定試場服務如下：</w:t>
      </w:r>
    </w:p>
    <w:p>
      <w:pPr>
        <w:pStyle w:val="BodyText"/>
        <w:spacing w:before="22"/>
      </w:pPr>
      <w:r>
        <w:rPr>
          <w:spacing w:val="-1"/>
        </w:rPr>
        <w:t>一、調整考試時間：包括提早入場或延長作答時間。</w:t>
      </w:r>
    </w:p>
    <w:p>
      <w:pPr>
        <w:pStyle w:val="BodyText"/>
        <w:spacing w:line="256" w:lineRule="auto" w:before="22"/>
        <w:ind w:right="779"/>
      </w:pPr>
      <w:r>
        <w:rPr>
          <w:spacing w:val="-2"/>
        </w:rPr>
        <w:t>二、提供無障礙試場環境：包括無障礙環境、地面樓層或設有昇降設備之試場。三、提供提醒服務：包括視覺或聽覺提醒、手語翻譯或板書注意事項說明。</w:t>
      </w:r>
    </w:p>
    <w:p>
      <w:pPr>
        <w:pStyle w:val="BodyText"/>
        <w:spacing w:before="2"/>
      </w:pPr>
      <w:r>
        <w:rPr>
          <w:spacing w:val="-1"/>
        </w:rPr>
        <w:t>四、提供特殊試場：包括單人、少數人或設有空調設備等試場。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2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專為身心障礙學生辦理之考試，於安排試場考生人數時，應考量考生所需之適當空間</w:t>
      </w:r>
    </w:p>
    <w:p>
      <w:pPr>
        <w:pStyle w:val="BodyText"/>
        <w:spacing w:line="249" w:lineRule="auto" w:before="13"/>
        <w:ind w:right="119"/>
      </w:pPr>
      <w:r>
        <w:rPr>
          <w:spacing w:val="-2"/>
        </w:rPr>
        <w:t>，一般試場考生人數不得超過三十人。考生對試場空間有特殊需求者，應另依第四條規定提出申請。</w:t>
      </w:r>
    </w:p>
    <w:p>
      <w:pPr>
        <w:pStyle w:val="Heading1"/>
        <w:spacing w:before="140"/>
      </w:pPr>
      <w:r>
        <w:rPr>
          <w:spacing w:val="-2"/>
        </w:rPr>
        <w:t>第 </w:t>
      </w:r>
      <w:r>
        <w:rPr/>
        <w:t>7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9" w:lineRule="auto" w:before="124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第五條所定輔具服務，包括提供擴視機、放大鏡、點字機、盲用算盤、盲用電腦及印表</w:t>
      </w:r>
      <w:r>
        <w:rPr>
          <w:spacing w:val="-2"/>
          <w:sz w:val="22"/>
        </w:rPr>
        <w:t>機、檯燈、特殊桌椅或其他相關輔具等服務。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9" w:lineRule="auto" w:before="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前項輔具經各級學校及試務單位公布得由考生自備者，考生得申請使用自備輔具；自備</w:t>
      </w:r>
      <w:r>
        <w:rPr>
          <w:spacing w:val="-2"/>
          <w:sz w:val="22"/>
        </w:rPr>
        <w:t>輔具需託管者，應送各級學校及試務單位檢查及託管；自備輔具功能簡單無需託管者</w:t>
      </w:r>
    </w:p>
    <w:p>
      <w:pPr>
        <w:pStyle w:val="BodyText"/>
      </w:pPr>
      <w:r>
        <w:rPr>
          <w:spacing w:val="-1"/>
        </w:rPr>
        <w:t>，於考試開始前經試務人員檢查後，始得使用。</w:t>
      </w:r>
    </w:p>
    <w:p>
      <w:pPr>
        <w:spacing w:after="0"/>
        <w:sectPr>
          <w:type w:val="continuous"/>
          <w:pgSz w:w="11900" w:h="16840"/>
          <w:pgMar w:top="440" w:bottom="280" w:left="1540" w:right="1420"/>
        </w:sectPr>
      </w:pPr>
    </w:p>
    <w:p>
      <w:pPr>
        <w:pStyle w:val="Heading1"/>
        <w:spacing w:before="40"/>
      </w:pPr>
      <w:r>
        <w:rPr>
          <w:spacing w:val="-2"/>
        </w:rPr>
        <w:t>第 </w:t>
      </w:r>
      <w:r>
        <w:rPr/>
        <w:t>8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9" w:lineRule="auto" w:before="124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第五條所定試題（卷）調整服務，包括調整試題與考生之適配性、題數或比例計分、提</w:t>
      </w:r>
      <w:r>
        <w:rPr>
          <w:spacing w:val="-2"/>
          <w:sz w:val="22"/>
        </w:rPr>
        <w:t>供放大試卷、點字試卷、電子試題、有聲試題、觸摸圖形試題、提供試卷並報讀等服務</w:t>
      </w:r>
    </w:p>
    <w:p>
      <w:pPr>
        <w:spacing w:before="0"/>
        <w:ind w:left="460" w:right="0" w:firstLine="0"/>
        <w:jc w:val="left"/>
        <w:rPr>
          <w:sz w:val="22"/>
        </w:rPr>
      </w:pPr>
      <w:r>
        <w:rPr>
          <w:sz w:val="22"/>
        </w:rPr>
        <w:t>。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9" w:lineRule="auto" w:before="12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前項調整試題與考生之適配性，包括試題之信度、效度、鑑別度，及命題後因應試題與</w:t>
      </w:r>
      <w:r>
        <w:rPr>
          <w:spacing w:val="-2"/>
          <w:sz w:val="22"/>
        </w:rPr>
        <w:t>身心障礙情形明顯衝突時所需之調整。</w:t>
      </w:r>
    </w:p>
    <w:p>
      <w:pPr>
        <w:pStyle w:val="Heading1"/>
        <w:spacing w:before="141"/>
      </w:pPr>
      <w:r>
        <w:rPr>
          <w:spacing w:val="-2"/>
        </w:rPr>
        <w:t>第 </w:t>
      </w:r>
      <w:r>
        <w:rPr/>
        <w:t>9</w:t>
      </w:r>
      <w:r>
        <w:rPr>
          <w:spacing w:val="-7"/>
        </w:rPr>
        <w:t> 條</w:t>
      </w:r>
    </w:p>
    <w:p>
      <w:pPr>
        <w:pStyle w:val="BodyText"/>
        <w:spacing w:before="134"/>
      </w:pPr>
      <w:r>
        <w:rPr>
          <w:spacing w:val="-1"/>
        </w:rPr>
        <w:t>第五條所定作答方式調整服務，包括提供電腦輸入法作答、盲用電腦作答、放大答案卡</w:t>
      </w:r>
    </w:p>
    <w:p>
      <w:pPr>
        <w:pStyle w:val="BodyText"/>
        <w:spacing w:before="22"/>
      </w:pPr>
      <w:r>
        <w:rPr/>
        <w:t>（卷）、電腦打字代謄、口語（錄音）</w:t>
      </w:r>
      <w:r>
        <w:rPr>
          <w:spacing w:val="-1"/>
        </w:rPr>
        <w:t>作答及代謄答案卡等服務。</w:t>
      </w:r>
    </w:p>
    <w:p>
      <w:pPr>
        <w:pStyle w:val="Heading1"/>
        <w:spacing w:before="153"/>
      </w:pPr>
      <w:r>
        <w:rPr>
          <w:spacing w:val="-2"/>
        </w:rPr>
        <w:t>第 </w:t>
      </w:r>
      <w:r>
        <w:rPr/>
        <w:t>10</w:t>
      </w:r>
      <w:r>
        <w:rPr>
          <w:spacing w:val="-7"/>
        </w:rPr>
        <w:t> 條</w:t>
      </w:r>
    </w:p>
    <w:p>
      <w:pPr>
        <w:pStyle w:val="BodyText"/>
        <w:spacing w:line="256" w:lineRule="auto" w:before="134"/>
        <w:ind w:right="119"/>
        <w:jc w:val="both"/>
      </w:pPr>
      <w:r>
        <w:rPr>
          <w:spacing w:val="-2"/>
        </w:rPr>
        <w:t>身心障礙學生參加校內學習評量，學校得準用本辦法提供各項考試服務，服務項目應載明於個別化教育計畫或個別化支持計畫，並得作為參與第二條所定入學考試申請考試服務之佐證資料。</w:t>
      </w:r>
    </w:p>
    <w:p>
      <w:pPr>
        <w:pStyle w:val="Heading1"/>
        <w:spacing w:before="132"/>
      </w:pPr>
      <w:r>
        <w:rPr>
          <w:spacing w:val="-2"/>
        </w:rPr>
        <w:t>第 </w:t>
      </w:r>
      <w:r>
        <w:rPr/>
        <w:t>11</w:t>
      </w:r>
      <w:r>
        <w:rPr>
          <w:spacing w:val="-7"/>
        </w:rPr>
        <w:t> 條</w:t>
      </w:r>
    </w:p>
    <w:p>
      <w:pPr>
        <w:pStyle w:val="BodyText"/>
        <w:spacing w:before="135"/>
      </w:pPr>
      <w:r>
        <w:rPr>
          <w:spacing w:val="-1"/>
        </w:rPr>
        <w:t>本辦法發布施行前，各項考試服務已納入簡章並公告者，依簡章規定辦理。</w:t>
      </w:r>
    </w:p>
    <w:p>
      <w:pPr>
        <w:pStyle w:val="Heading1"/>
      </w:pPr>
      <w:r>
        <w:rPr>
          <w:spacing w:val="-2"/>
        </w:rPr>
        <w:t>第 </w:t>
      </w:r>
      <w:r>
        <w:rPr/>
        <w:t>12</w:t>
      </w:r>
      <w:r>
        <w:rPr>
          <w:spacing w:val="-7"/>
        </w:rPr>
        <w:t> 條</w:t>
      </w:r>
    </w:p>
    <w:p>
      <w:pPr>
        <w:pStyle w:val="BodyText"/>
        <w:spacing w:before="135"/>
      </w:pPr>
      <w:r>
        <w:rPr>
          <w:spacing w:val="-1"/>
        </w:rPr>
        <w:t>本辦法自發布日施行。</w:t>
      </w:r>
    </w:p>
    <w:sectPr>
      <w:pgSz w:w="11900" w:h="16840"/>
      <w:pgMar w:top="480" w:bottom="280" w:left="15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88"/>
    <w:family w:val="modern"/>
    <w:pitch w:val="fixed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" w:hAnsi="細明體" w:eastAsia="細明體" w:cs="細明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細明體" w:hAnsi="細明體" w:eastAsia="細明體" w:cs="細明體"/>
      <w:sz w:val="22"/>
      <w:szCs w:val="2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152"/>
      <w:ind w:left="460"/>
      <w:outlineLvl w:val="1"/>
    </w:pPr>
    <w:rPr>
      <w:rFonts w:ascii="細明體" w:hAnsi="細明體" w:eastAsia="細明體" w:cs="細明體"/>
      <w:b/>
      <w:bCs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460" w:right="115" w:hanging="360"/>
    </w:pPr>
    <w:rPr>
      <w:rFonts w:ascii="細明體" w:hAnsi="細明體" w:eastAsia="細明體" w:cs="細明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2024-01-17T00:51:57Z</dcterms:created>
  <dcterms:modified xsi:type="dcterms:W3CDTF">2024-01-17T00:51:57Z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iTextSharp™ 5.5.13.2 ©2000-2020 iText Group NV (AGPL-version)</vt:lpwstr>
  </property>
</Properties>
</file>